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16BE" w:rsidRPr="00F75929" w:rsidRDefault="002516BE" w:rsidP="00BC2BA0">
      <w:pPr>
        <w:pStyle w:val="a5"/>
        <w:spacing w:after="120"/>
        <w:jc w:val="center"/>
        <w:rPr>
          <w:rFonts w:ascii="Arial" w:hAnsi="Arial" w:cs="Arial"/>
          <w:sz w:val="24"/>
          <w:szCs w:val="24"/>
        </w:rPr>
      </w:pPr>
      <w:r w:rsidRPr="00F75929">
        <w:rPr>
          <w:rFonts w:ascii="Arial" w:hAnsi="Arial" w:cs="Arial"/>
          <w:sz w:val="24"/>
          <w:szCs w:val="24"/>
        </w:rPr>
        <w:t xml:space="preserve">ВНУТРЕННЯЯ ТОРГОВЛЯ </w:t>
      </w:r>
    </w:p>
    <w:p w:rsidR="002516BE" w:rsidRPr="00AD763D" w:rsidRDefault="002516BE" w:rsidP="002516BE">
      <w:pPr>
        <w:pStyle w:val="a5"/>
        <w:spacing w:before="120" w:after="120"/>
        <w:jc w:val="center"/>
        <w:rPr>
          <w:rFonts w:ascii="Arial" w:hAnsi="Arial" w:cs="Arial"/>
        </w:rPr>
      </w:pPr>
      <w:r w:rsidRPr="00AD763D">
        <w:rPr>
          <w:rFonts w:ascii="Arial" w:hAnsi="Arial" w:cs="Arial"/>
        </w:rPr>
        <w:t>Розничный товарооборот по городам и районам</w:t>
      </w: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0"/>
        <w:gridCol w:w="2211"/>
        <w:gridCol w:w="2212"/>
        <w:gridCol w:w="2212"/>
      </w:tblGrid>
      <w:tr w:rsidR="00CB4B73" w:rsidRPr="00974873" w:rsidTr="006B114C">
        <w:trPr>
          <w:cantSplit/>
          <w:trHeight w:val="80"/>
        </w:trPr>
        <w:tc>
          <w:tcPr>
            <w:tcW w:w="2450" w:type="dxa"/>
            <w:vMerge w:val="restart"/>
            <w:vAlign w:val="center"/>
          </w:tcPr>
          <w:p w:rsidR="00CB4B73" w:rsidRPr="00692CDE" w:rsidRDefault="00CB4B73" w:rsidP="00F25F61">
            <w:pPr>
              <w:spacing w:before="60" w:after="60" w:line="220" w:lineRule="exact"/>
              <w:jc w:val="center"/>
              <w:rPr>
                <w:sz w:val="22"/>
                <w:szCs w:val="22"/>
              </w:rPr>
            </w:pPr>
          </w:p>
        </w:tc>
        <w:tc>
          <w:tcPr>
            <w:tcW w:w="2211" w:type="dxa"/>
            <w:vMerge w:val="restart"/>
            <w:tcBorders>
              <w:top w:val="single" w:sz="4" w:space="0" w:color="auto"/>
              <w:left w:val="single" w:sz="4" w:space="0" w:color="auto"/>
              <w:bottom w:val="single" w:sz="4" w:space="0" w:color="auto"/>
              <w:right w:val="single" w:sz="4" w:space="0" w:color="auto"/>
            </w:tcBorders>
          </w:tcPr>
          <w:p w:rsidR="00CB4B73" w:rsidRDefault="00CB4B73" w:rsidP="004E2776">
            <w:pPr>
              <w:spacing w:before="60" w:after="60" w:line="220" w:lineRule="exact"/>
              <w:ind w:left="-57" w:right="-57"/>
              <w:jc w:val="center"/>
              <w:rPr>
                <w:sz w:val="22"/>
                <w:szCs w:val="22"/>
              </w:rPr>
            </w:pPr>
            <w:r>
              <w:rPr>
                <w:sz w:val="22"/>
                <w:lang w:val="en-US"/>
              </w:rPr>
              <w:t>I</w:t>
            </w:r>
            <w:r>
              <w:rPr>
                <w:sz w:val="22"/>
              </w:rPr>
              <w:t xml:space="preserve"> квартал</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424" w:type="dxa"/>
            <w:gridSpan w:val="2"/>
            <w:tcBorders>
              <w:top w:val="single" w:sz="4" w:space="0" w:color="auto"/>
              <w:left w:val="single" w:sz="4" w:space="0" w:color="auto"/>
              <w:bottom w:val="single" w:sz="4" w:space="0" w:color="auto"/>
              <w:right w:val="single" w:sz="4" w:space="0" w:color="auto"/>
            </w:tcBorders>
          </w:tcPr>
          <w:p w:rsidR="00CB4B73" w:rsidRDefault="00CB4B73" w:rsidP="00F25F61">
            <w:pPr>
              <w:spacing w:before="60" w:after="60" w:line="220" w:lineRule="exact"/>
              <w:jc w:val="center"/>
              <w:rPr>
                <w:sz w:val="22"/>
                <w:szCs w:val="22"/>
                <w:u w:val="single"/>
              </w:rPr>
            </w:pPr>
            <w:r>
              <w:rPr>
                <w:sz w:val="22"/>
                <w:szCs w:val="22"/>
              </w:rPr>
              <w:t>В сопоставимых ценах</w:t>
            </w:r>
          </w:p>
        </w:tc>
      </w:tr>
      <w:tr w:rsidR="00CB4B73" w:rsidRPr="00974873" w:rsidTr="00CB4B73">
        <w:trPr>
          <w:cantSplit/>
          <w:trHeight w:val="252"/>
        </w:trPr>
        <w:tc>
          <w:tcPr>
            <w:tcW w:w="2450" w:type="dxa"/>
            <w:vMerge/>
            <w:vAlign w:val="center"/>
          </w:tcPr>
          <w:p w:rsidR="00CB4B73" w:rsidRPr="00692CDE" w:rsidRDefault="00CB4B73" w:rsidP="00C66FF8">
            <w:pPr>
              <w:spacing w:before="60" w:after="60" w:line="220" w:lineRule="exact"/>
              <w:jc w:val="center"/>
              <w:rPr>
                <w:sz w:val="22"/>
                <w:szCs w:val="22"/>
              </w:rPr>
            </w:pPr>
          </w:p>
        </w:tc>
        <w:tc>
          <w:tcPr>
            <w:tcW w:w="2211" w:type="dxa"/>
            <w:vMerge/>
            <w:tcBorders>
              <w:top w:val="single" w:sz="4" w:space="0" w:color="auto"/>
              <w:left w:val="single" w:sz="4" w:space="0" w:color="auto"/>
              <w:bottom w:val="single" w:sz="4" w:space="0" w:color="auto"/>
              <w:right w:val="single" w:sz="4" w:space="0" w:color="auto"/>
            </w:tcBorders>
            <w:vAlign w:val="center"/>
          </w:tcPr>
          <w:p w:rsidR="00CB4B73" w:rsidRPr="00C26690" w:rsidRDefault="00CB4B73" w:rsidP="00C66FF8">
            <w:pPr>
              <w:spacing w:before="60" w:after="60" w:line="220" w:lineRule="exact"/>
              <w:jc w:val="center"/>
              <w:rPr>
                <w:sz w:val="22"/>
                <w:szCs w:val="22"/>
              </w:rPr>
            </w:pPr>
          </w:p>
        </w:tc>
        <w:tc>
          <w:tcPr>
            <w:tcW w:w="2212" w:type="dxa"/>
            <w:tcBorders>
              <w:top w:val="single" w:sz="4" w:space="0" w:color="auto"/>
              <w:left w:val="single" w:sz="4" w:space="0" w:color="auto"/>
              <w:bottom w:val="single" w:sz="4" w:space="0" w:color="auto"/>
              <w:right w:val="single" w:sz="4" w:space="0" w:color="auto"/>
            </w:tcBorders>
          </w:tcPr>
          <w:p w:rsidR="00CB4B73" w:rsidRPr="00C26690" w:rsidRDefault="00CB4B73" w:rsidP="004E2776">
            <w:pPr>
              <w:spacing w:before="60" w:after="60" w:line="220" w:lineRule="exact"/>
              <w:ind w:left="-340" w:right="-340"/>
              <w:jc w:val="center"/>
              <w:rPr>
                <w:sz w:val="22"/>
                <w:szCs w:val="22"/>
              </w:rPr>
            </w:pPr>
            <w:r>
              <w:rPr>
                <w:sz w:val="22"/>
                <w:lang w:val="en-US"/>
              </w:rPr>
              <w:t>I</w:t>
            </w:r>
            <w:r>
              <w:rPr>
                <w:sz w:val="22"/>
              </w:rPr>
              <w:t xml:space="preserve"> квартал</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lang w:val="en-US"/>
              </w:rPr>
              <w:t>I</w:t>
            </w:r>
            <w:r>
              <w:rPr>
                <w:sz w:val="22"/>
              </w:rPr>
              <w:t xml:space="preserve"> кварталу</w:t>
            </w:r>
            <w:r>
              <w:rPr>
                <w:bCs/>
                <w:sz w:val="22"/>
                <w:szCs w:val="22"/>
              </w:rPr>
              <w:br/>
            </w:r>
            <w:r w:rsidRPr="00974873">
              <w:rPr>
                <w:bCs/>
                <w:sz w:val="22"/>
                <w:szCs w:val="22"/>
              </w:rPr>
              <w:t>20</w:t>
            </w:r>
            <w:r>
              <w:rPr>
                <w:bCs/>
                <w:sz w:val="22"/>
                <w:szCs w:val="22"/>
              </w:rPr>
              <w:t>24 г.</w:t>
            </w:r>
          </w:p>
        </w:tc>
        <w:tc>
          <w:tcPr>
            <w:tcW w:w="2212" w:type="dxa"/>
            <w:tcBorders>
              <w:top w:val="single" w:sz="4" w:space="0" w:color="auto"/>
              <w:left w:val="single" w:sz="4" w:space="0" w:color="auto"/>
              <w:bottom w:val="single" w:sz="4" w:space="0" w:color="auto"/>
              <w:right w:val="single" w:sz="4" w:space="0" w:color="auto"/>
            </w:tcBorders>
          </w:tcPr>
          <w:p w:rsidR="00CB4B73" w:rsidRPr="00C26690" w:rsidRDefault="00CB4B73" w:rsidP="00C66FF8">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lang w:val="en-US"/>
              </w:rPr>
              <w:t>I</w:t>
            </w:r>
            <w:r>
              <w:rPr>
                <w:sz w:val="22"/>
              </w:rPr>
              <w:t xml:space="preserve"> квартал</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lang w:val="en-US"/>
              </w:rPr>
              <w:t>I</w:t>
            </w:r>
            <w:r>
              <w:rPr>
                <w:sz w:val="22"/>
              </w:rPr>
              <w:t xml:space="preserve"> кварталу</w:t>
            </w:r>
            <w:r>
              <w:rPr>
                <w:bCs/>
                <w:sz w:val="22"/>
                <w:szCs w:val="22"/>
              </w:rPr>
              <w:br/>
            </w:r>
            <w:r w:rsidRPr="00974873">
              <w:rPr>
                <w:bCs/>
                <w:sz w:val="22"/>
                <w:szCs w:val="22"/>
              </w:rPr>
              <w:t>20</w:t>
            </w:r>
            <w:r>
              <w:rPr>
                <w:bCs/>
                <w:sz w:val="22"/>
                <w:szCs w:val="22"/>
              </w:rPr>
              <w:t>23 г.</w:t>
            </w:r>
          </w:p>
        </w:tc>
      </w:tr>
      <w:tr w:rsidR="00CB4B73" w:rsidRPr="005B0D59" w:rsidTr="00CB4B73">
        <w:trPr>
          <w:cantSplit/>
          <w:trHeight w:val="70"/>
        </w:trPr>
        <w:tc>
          <w:tcPr>
            <w:tcW w:w="2450" w:type="dxa"/>
            <w:tcBorders>
              <w:bottom w:val="nil"/>
            </w:tcBorders>
            <w:vAlign w:val="bottom"/>
          </w:tcPr>
          <w:p w:rsidR="00CB4B73" w:rsidRPr="006A62E5" w:rsidRDefault="00CB4B73" w:rsidP="00CB4B73">
            <w:pPr>
              <w:spacing w:before="120" w:after="110" w:line="220" w:lineRule="exact"/>
              <w:rPr>
                <w:b/>
                <w:sz w:val="22"/>
                <w:szCs w:val="22"/>
              </w:rPr>
            </w:pPr>
            <w:r w:rsidRPr="006A62E5">
              <w:rPr>
                <w:b/>
                <w:sz w:val="22"/>
                <w:szCs w:val="22"/>
              </w:rPr>
              <w:t>Всего по области</w:t>
            </w:r>
          </w:p>
        </w:tc>
        <w:tc>
          <w:tcPr>
            <w:tcW w:w="2211" w:type="dxa"/>
            <w:tcBorders>
              <w:top w:val="single" w:sz="4" w:space="0" w:color="auto"/>
              <w:left w:val="single" w:sz="4" w:space="0" w:color="auto"/>
              <w:bottom w:val="nil"/>
              <w:right w:val="single" w:sz="4" w:space="0" w:color="auto"/>
            </w:tcBorders>
            <w:vAlign w:val="bottom"/>
          </w:tcPr>
          <w:p w:rsidR="00CB4B73" w:rsidRPr="007902AD" w:rsidRDefault="00CB4B73" w:rsidP="00D92A02">
            <w:pPr>
              <w:tabs>
                <w:tab w:val="left" w:pos="1310"/>
              </w:tabs>
              <w:spacing w:before="120" w:after="110" w:line="220" w:lineRule="exact"/>
              <w:ind w:right="680"/>
              <w:jc w:val="right"/>
              <w:rPr>
                <w:b/>
                <w:sz w:val="22"/>
                <w:szCs w:val="22"/>
              </w:rPr>
            </w:pPr>
            <w:r>
              <w:rPr>
                <w:b/>
                <w:sz w:val="22"/>
                <w:szCs w:val="22"/>
              </w:rPr>
              <w:t>1 937,6</w:t>
            </w:r>
          </w:p>
        </w:tc>
        <w:tc>
          <w:tcPr>
            <w:tcW w:w="2212" w:type="dxa"/>
            <w:tcBorders>
              <w:top w:val="single" w:sz="4" w:space="0" w:color="auto"/>
              <w:left w:val="nil"/>
              <w:bottom w:val="nil"/>
              <w:right w:val="single" w:sz="4" w:space="0" w:color="auto"/>
            </w:tcBorders>
            <w:shd w:val="clear" w:color="auto" w:fill="auto"/>
            <w:vAlign w:val="bottom"/>
          </w:tcPr>
          <w:p w:rsidR="00CB4B73" w:rsidRPr="002A599A" w:rsidRDefault="00CB4B73" w:rsidP="00D92A02">
            <w:pPr>
              <w:tabs>
                <w:tab w:val="left" w:pos="912"/>
              </w:tabs>
              <w:spacing w:before="120" w:after="110" w:line="220" w:lineRule="exact"/>
              <w:ind w:right="737"/>
              <w:jc w:val="right"/>
              <w:rPr>
                <w:b/>
                <w:sz w:val="22"/>
                <w:szCs w:val="22"/>
              </w:rPr>
            </w:pPr>
            <w:r>
              <w:rPr>
                <w:b/>
                <w:sz w:val="22"/>
                <w:szCs w:val="22"/>
              </w:rPr>
              <w:t>108,2</w:t>
            </w:r>
          </w:p>
        </w:tc>
        <w:tc>
          <w:tcPr>
            <w:tcW w:w="2212" w:type="dxa"/>
            <w:tcBorders>
              <w:top w:val="single" w:sz="4" w:space="0" w:color="auto"/>
              <w:left w:val="single" w:sz="4" w:space="0" w:color="auto"/>
              <w:bottom w:val="nil"/>
            </w:tcBorders>
            <w:vAlign w:val="center"/>
          </w:tcPr>
          <w:p w:rsidR="00CB4B73" w:rsidRPr="002A599A" w:rsidRDefault="00CB4B73" w:rsidP="00D92A02">
            <w:pPr>
              <w:tabs>
                <w:tab w:val="left" w:pos="912"/>
              </w:tabs>
              <w:spacing w:before="120" w:after="110" w:line="220" w:lineRule="exact"/>
              <w:ind w:right="737"/>
              <w:jc w:val="right"/>
              <w:rPr>
                <w:b/>
                <w:sz w:val="22"/>
                <w:szCs w:val="22"/>
              </w:rPr>
            </w:pPr>
            <w:r>
              <w:rPr>
                <w:b/>
                <w:sz w:val="22"/>
                <w:szCs w:val="22"/>
              </w:rPr>
              <w:t>109,3</w:t>
            </w:r>
          </w:p>
        </w:tc>
      </w:tr>
      <w:tr w:rsidR="00CB4B73" w:rsidRPr="00974873" w:rsidTr="00CB4B73">
        <w:trPr>
          <w:cantSplit/>
          <w:trHeight w:val="151"/>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г.Могилев</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869,2</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108,2</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110,9</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г.Бобруйск</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428,2</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109,0</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108,7</w:t>
            </w:r>
          </w:p>
        </w:tc>
      </w:tr>
      <w:tr w:rsidR="00CB4B73" w:rsidRPr="00974873" w:rsidTr="00CB4B73">
        <w:trPr>
          <w:cantSplit/>
          <w:trHeight w:val="175"/>
        </w:trPr>
        <w:tc>
          <w:tcPr>
            <w:tcW w:w="2450" w:type="dxa"/>
            <w:tcBorders>
              <w:top w:val="nil"/>
              <w:bottom w:val="nil"/>
            </w:tcBorders>
            <w:vAlign w:val="bottom"/>
          </w:tcPr>
          <w:p w:rsidR="00CB4B73" w:rsidRPr="006A62E5" w:rsidRDefault="00CB4B73" w:rsidP="00CB4B73">
            <w:pPr>
              <w:spacing w:before="120" w:after="110" w:line="220" w:lineRule="exact"/>
              <w:ind w:left="397"/>
              <w:rPr>
                <w:sz w:val="22"/>
                <w:szCs w:val="22"/>
              </w:rPr>
            </w:pPr>
            <w:r w:rsidRPr="006A62E5">
              <w:rPr>
                <w:sz w:val="22"/>
                <w:szCs w:val="22"/>
              </w:rPr>
              <w:t>районы:</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Белыничский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26,7</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110,2</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111,9</w:t>
            </w:r>
          </w:p>
        </w:tc>
      </w:tr>
      <w:tr w:rsidR="00CB4B73" w:rsidRPr="00974873" w:rsidTr="00CB4B73">
        <w:trPr>
          <w:cantSplit/>
          <w:trHeight w:val="233"/>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Бобруйский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13,3</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 w:val="left" w:pos="1479"/>
              </w:tabs>
              <w:spacing w:before="120" w:after="110" w:line="220" w:lineRule="exact"/>
              <w:ind w:right="737"/>
              <w:jc w:val="right"/>
              <w:rPr>
                <w:sz w:val="22"/>
                <w:szCs w:val="22"/>
              </w:rPr>
            </w:pPr>
            <w:r>
              <w:rPr>
                <w:sz w:val="22"/>
                <w:szCs w:val="22"/>
              </w:rPr>
              <w:t>105,7</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106,7</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Быховский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40,9</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109,4</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108,9</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Глусский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16,7</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104,2</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108,9</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Горецкий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66,6</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107,8</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110,0</w:t>
            </w:r>
          </w:p>
        </w:tc>
      </w:tr>
      <w:tr w:rsidR="00CB4B73" w:rsidRPr="00974873" w:rsidTr="00CB4B73">
        <w:trPr>
          <w:cantSplit/>
          <w:trHeight w:val="80"/>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Дрибинский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11,1</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102,4</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102,0</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Кировский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20,8</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107,3</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109,1</w:t>
            </w:r>
          </w:p>
        </w:tc>
      </w:tr>
      <w:tr w:rsidR="00CB4B73" w:rsidRPr="00974873" w:rsidTr="00CB4B73">
        <w:trPr>
          <w:cantSplit/>
          <w:trHeight w:val="80"/>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Климовичский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33,0</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109,9</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107,7</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Кличевский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18,1</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101,7</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107,8</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Костюковичский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31,9</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107,5</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104,8</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Краснопольский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11,2</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102,1</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103,6</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Кричевский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54,1</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110,3</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106,8</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Круглянский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17,0</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105,6</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106,8</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Могилевский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57,4</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 w:val="left" w:pos="1479"/>
              </w:tabs>
              <w:spacing w:before="120" w:after="110" w:line="220" w:lineRule="exact"/>
              <w:ind w:right="737"/>
              <w:jc w:val="right"/>
              <w:rPr>
                <w:sz w:val="22"/>
                <w:szCs w:val="22"/>
              </w:rPr>
            </w:pPr>
            <w:r>
              <w:rPr>
                <w:sz w:val="22"/>
                <w:szCs w:val="22"/>
              </w:rPr>
              <w:t>108,2</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 w:val="left" w:pos="1479"/>
              </w:tabs>
              <w:spacing w:before="120" w:after="110" w:line="220" w:lineRule="exact"/>
              <w:ind w:right="737"/>
              <w:jc w:val="right"/>
              <w:rPr>
                <w:sz w:val="22"/>
                <w:szCs w:val="22"/>
              </w:rPr>
            </w:pPr>
            <w:r>
              <w:rPr>
                <w:sz w:val="22"/>
                <w:szCs w:val="22"/>
              </w:rPr>
              <w:t>111,3</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Мстиславский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27,3</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105,1</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102,5</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Осиповичский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85,0</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108,1</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108,2</w:t>
            </w:r>
          </w:p>
        </w:tc>
      </w:tr>
      <w:tr w:rsidR="00CB4B73" w:rsidRPr="00974873" w:rsidTr="00CB4B73">
        <w:trPr>
          <w:cantSplit/>
          <w:trHeight w:val="70"/>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Славгородский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17,6</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108,1</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104,3</w:t>
            </w:r>
          </w:p>
        </w:tc>
      </w:tr>
      <w:tr w:rsidR="00CB4B73" w:rsidRPr="00974873" w:rsidTr="00CB4B73">
        <w:trPr>
          <w:cantSplit/>
          <w:trHeight w:val="80"/>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Хотимский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11,2</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108,6</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109,6</w:t>
            </w:r>
          </w:p>
        </w:tc>
      </w:tr>
      <w:tr w:rsidR="00CB4B73" w:rsidRPr="00974873" w:rsidTr="00CB4B73">
        <w:trPr>
          <w:cantSplit/>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Чаусский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22,8</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106,3</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108,4</w:t>
            </w:r>
          </w:p>
        </w:tc>
      </w:tr>
      <w:tr w:rsidR="00CB4B73" w:rsidRPr="00974873" w:rsidTr="00CB4B73">
        <w:trPr>
          <w:cantSplit/>
          <w:trHeight w:val="80"/>
        </w:trPr>
        <w:tc>
          <w:tcPr>
            <w:tcW w:w="2450" w:type="dxa"/>
            <w:tcBorders>
              <w:top w:val="nil"/>
              <w:bottom w:val="nil"/>
            </w:tcBorders>
            <w:vAlign w:val="bottom"/>
          </w:tcPr>
          <w:p w:rsidR="00CB4B73" w:rsidRPr="006A62E5" w:rsidRDefault="00CB4B73" w:rsidP="00CB4B73">
            <w:pPr>
              <w:spacing w:before="120" w:after="110" w:line="220" w:lineRule="exact"/>
              <w:ind w:left="113"/>
              <w:rPr>
                <w:sz w:val="22"/>
                <w:szCs w:val="22"/>
              </w:rPr>
            </w:pPr>
            <w:r w:rsidRPr="006A62E5">
              <w:rPr>
                <w:sz w:val="22"/>
                <w:szCs w:val="22"/>
              </w:rPr>
              <w:t>Чериковский</w:t>
            </w:r>
          </w:p>
        </w:tc>
        <w:tc>
          <w:tcPr>
            <w:tcW w:w="2211" w:type="dxa"/>
            <w:tcBorders>
              <w:top w:val="nil"/>
              <w:left w:val="single" w:sz="4" w:space="0" w:color="auto"/>
              <w:bottom w:val="nil"/>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19,9</w:t>
            </w:r>
          </w:p>
        </w:tc>
        <w:tc>
          <w:tcPr>
            <w:tcW w:w="2212" w:type="dxa"/>
            <w:tcBorders>
              <w:top w:val="nil"/>
              <w:bottom w:val="nil"/>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109,0</w:t>
            </w:r>
          </w:p>
        </w:tc>
        <w:tc>
          <w:tcPr>
            <w:tcW w:w="2212" w:type="dxa"/>
            <w:tcBorders>
              <w:top w:val="nil"/>
              <w:left w:val="single" w:sz="4" w:space="0" w:color="auto"/>
              <w:bottom w:val="nil"/>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110,8</w:t>
            </w:r>
          </w:p>
        </w:tc>
      </w:tr>
      <w:tr w:rsidR="00CB4B73" w:rsidRPr="00974873" w:rsidTr="00CB4B73">
        <w:trPr>
          <w:cantSplit/>
          <w:trHeight w:val="425"/>
        </w:trPr>
        <w:tc>
          <w:tcPr>
            <w:tcW w:w="2450" w:type="dxa"/>
            <w:tcBorders>
              <w:top w:val="nil"/>
              <w:bottom w:val="double" w:sz="4" w:space="0" w:color="auto"/>
            </w:tcBorders>
            <w:vAlign w:val="bottom"/>
          </w:tcPr>
          <w:p w:rsidR="00CB4B73" w:rsidRPr="006A62E5" w:rsidRDefault="00CB4B73" w:rsidP="00CB4B73">
            <w:pPr>
              <w:spacing w:before="120" w:after="110" w:line="220" w:lineRule="exact"/>
              <w:ind w:left="113"/>
              <w:rPr>
                <w:sz w:val="22"/>
                <w:szCs w:val="22"/>
              </w:rPr>
            </w:pPr>
            <w:r w:rsidRPr="006A62E5">
              <w:rPr>
                <w:sz w:val="22"/>
                <w:szCs w:val="22"/>
              </w:rPr>
              <w:t>Шкловский</w:t>
            </w:r>
          </w:p>
        </w:tc>
        <w:tc>
          <w:tcPr>
            <w:tcW w:w="2211" w:type="dxa"/>
            <w:tcBorders>
              <w:top w:val="nil"/>
              <w:left w:val="single" w:sz="4" w:space="0" w:color="auto"/>
              <w:bottom w:val="double" w:sz="4" w:space="0" w:color="auto"/>
              <w:right w:val="single" w:sz="4" w:space="0" w:color="auto"/>
            </w:tcBorders>
            <w:vAlign w:val="bottom"/>
          </w:tcPr>
          <w:p w:rsidR="00CB4B73" w:rsidRPr="007902AD" w:rsidRDefault="00CB4B73" w:rsidP="00D92A02">
            <w:pPr>
              <w:tabs>
                <w:tab w:val="left" w:pos="1168"/>
                <w:tab w:val="left" w:pos="1310"/>
                <w:tab w:val="left" w:pos="1479"/>
              </w:tabs>
              <w:spacing w:before="120" w:after="110" w:line="220" w:lineRule="exact"/>
              <w:ind w:right="680"/>
              <w:jc w:val="right"/>
              <w:rPr>
                <w:sz w:val="22"/>
                <w:szCs w:val="22"/>
              </w:rPr>
            </w:pPr>
            <w:r>
              <w:rPr>
                <w:sz w:val="22"/>
                <w:szCs w:val="22"/>
              </w:rPr>
              <w:t>37,6</w:t>
            </w:r>
          </w:p>
        </w:tc>
        <w:tc>
          <w:tcPr>
            <w:tcW w:w="2212" w:type="dxa"/>
            <w:tcBorders>
              <w:top w:val="nil"/>
              <w:left w:val="single" w:sz="4" w:space="0" w:color="auto"/>
              <w:bottom w:val="double" w:sz="4" w:space="0" w:color="auto"/>
              <w:right w:val="single" w:sz="4" w:space="0" w:color="auto"/>
            </w:tcBorders>
            <w:shd w:val="clear" w:color="auto" w:fill="auto"/>
            <w:vAlign w:val="bottom"/>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107,5</w:t>
            </w:r>
          </w:p>
        </w:tc>
        <w:tc>
          <w:tcPr>
            <w:tcW w:w="2212" w:type="dxa"/>
            <w:tcBorders>
              <w:top w:val="nil"/>
              <w:left w:val="single" w:sz="4" w:space="0" w:color="auto"/>
              <w:bottom w:val="double" w:sz="4" w:space="0" w:color="auto"/>
            </w:tcBorders>
            <w:vAlign w:val="center"/>
          </w:tcPr>
          <w:p w:rsidR="00CB4B73" w:rsidRPr="002A599A" w:rsidRDefault="00CB4B73" w:rsidP="00D92A02">
            <w:pPr>
              <w:tabs>
                <w:tab w:val="left" w:pos="912"/>
                <w:tab w:val="left" w:pos="1168"/>
              </w:tabs>
              <w:spacing w:before="120" w:after="110" w:line="220" w:lineRule="exact"/>
              <w:ind w:right="737"/>
              <w:jc w:val="right"/>
              <w:rPr>
                <w:sz w:val="22"/>
                <w:szCs w:val="22"/>
              </w:rPr>
            </w:pPr>
            <w:r>
              <w:rPr>
                <w:sz w:val="22"/>
                <w:szCs w:val="22"/>
              </w:rPr>
              <w:t>101,5</w:t>
            </w:r>
          </w:p>
        </w:tc>
      </w:tr>
    </w:tbl>
    <w:p w:rsidR="002516BE" w:rsidRPr="000028D7" w:rsidRDefault="002516BE" w:rsidP="002516BE">
      <w:pPr>
        <w:spacing w:after="120"/>
        <w:jc w:val="center"/>
        <w:rPr>
          <w:rFonts w:ascii="Arial" w:hAnsi="Arial" w:cs="Arial"/>
          <w:b/>
          <w:bCs/>
          <w:sz w:val="22"/>
          <w:szCs w:val="22"/>
        </w:rPr>
      </w:pPr>
      <w:r w:rsidRPr="000028D7">
        <w:rPr>
          <w:rFonts w:ascii="Arial" w:hAnsi="Arial" w:cs="Arial"/>
          <w:b/>
          <w:bCs/>
          <w:sz w:val="22"/>
          <w:szCs w:val="22"/>
        </w:rPr>
        <w:lastRenderedPageBreak/>
        <w:t xml:space="preserve">Розничный товарооборот организаций торговли </w:t>
      </w:r>
      <w:r>
        <w:rPr>
          <w:rFonts w:ascii="Arial" w:hAnsi="Arial" w:cs="Arial"/>
          <w:b/>
          <w:bCs/>
          <w:sz w:val="22"/>
          <w:szCs w:val="22"/>
        </w:rPr>
        <w:br/>
      </w:r>
      <w:r w:rsidRPr="000028D7">
        <w:rPr>
          <w:rFonts w:ascii="Arial" w:hAnsi="Arial" w:cs="Arial"/>
          <w:b/>
          <w:bCs/>
          <w:sz w:val="22"/>
          <w:szCs w:val="22"/>
        </w:rPr>
        <w:t>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1F65D2" w:rsidRPr="000028D7" w:rsidTr="00AF78D1">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1F65D2" w:rsidRPr="000028D7" w:rsidRDefault="001F65D2" w:rsidP="001F65D2">
            <w:pPr>
              <w:spacing w:before="60" w:after="60" w:line="220" w:lineRule="exact"/>
              <w:jc w:val="center"/>
              <w:rPr>
                <w:sz w:val="22"/>
                <w:szCs w:val="22"/>
              </w:rPr>
            </w:pPr>
          </w:p>
        </w:tc>
        <w:tc>
          <w:tcPr>
            <w:tcW w:w="2126" w:type="dxa"/>
            <w:vMerge w:val="restart"/>
          </w:tcPr>
          <w:p w:rsidR="001F65D2" w:rsidRPr="00C26690" w:rsidRDefault="004E2776" w:rsidP="00214DBD">
            <w:pPr>
              <w:spacing w:before="60" w:after="60" w:line="220" w:lineRule="exact"/>
              <w:jc w:val="center"/>
              <w:rPr>
                <w:sz w:val="22"/>
                <w:szCs w:val="22"/>
              </w:rPr>
            </w:pPr>
            <w:r>
              <w:rPr>
                <w:sz w:val="22"/>
                <w:lang w:val="en-US"/>
              </w:rPr>
              <w:t>I</w:t>
            </w:r>
            <w:r>
              <w:rPr>
                <w:sz w:val="22"/>
              </w:rPr>
              <w:t xml:space="preserve"> квартал</w:t>
            </w:r>
            <w:r>
              <w:rPr>
                <w:sz w:val="22"/>
                <w:szCs w:val="22"/>
              </w:rPr>
              <w:br/>
              <w:t>2025 г.,</w:t>
            </w:r>
            <w:r>
              <w:rPr>
                <w:sz w:val="22"/>
                <w:szCs w:val="22"/>
              </w:rPr>
              <w:br/>
              <w:t>млн. руб.</w:t>
            </w:r>
            <w:r>
              <w:rPr>
                <w:sz w:val="22"/>
                <w:szCs w:val="22"/>
              </w:rPr>
              <w:br/>
              <w:t xml:space="preserve">(в текущих </w:t>
            </w:r>
            <w:r>
              <w:rPr>
                <w:sz w:val="22"/>
                <w:szCs w:val="22"/>
              </w:rPr>
              <w:br/>
              <w:t>ценах)</w:t>
            </w:r>
          </w:p>
        </w:tc>
        <w:tc>
          <w:tcPr>
            <w:tcW w:w="4563" w:type="dxa"/>
            <w:gridSpan w:val="2"/>
            <w:tcBorders>
              <w:bottom w:val="single" w:sz="4" w:space="0" w:color="auto"/>
            </w:tcBorders>
          </w:tcPr>
          <w:p w:rsidR="001F65D2" w:rsidRPr="00C26690" w:rsidRDefault="001F65D2" w:rsidP="001F65D2">
            <w:pPr>
              <w:spacing w:before="60" w:after="60" w:line="220" w:lineRule="exact"/>
              <w:jc w:val="center"/>
              <w:rPr>
                <w:sz w:val="22"/>
                <w:szCs w:val="22"/>
                <w:u w:val="single"/>
              </w:rPr>
            </w:pPr>
            <w:r w:rsidRPr="00C26690">
              <w:rPr>
                <w:sz w:val="22"/>
                <w:szCs w:val="22"/>
              </w:rPr>
              <w:t>В сопоставимых ценах</w:t>
            </w:r>
          </w:p>
        </w:tc>
      </w:tr>
      <w:tr w:rsidR="004E2776" w:rsidRPr="000028D7" w:rsidTr="00AF78D1">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4E2776" w:rsidRPr="000028D7" w:rsidRDefault="004E2776" w:rsidP="004E2776">
            <w:pPr>
              <w:spacing w:before="60" w:after="60" w:line="220" w:lineRule="exact"/>
              <w:rPr>
                <w:sz w:val="22"/>
                <w:szCs w:val="22"/>
              </w:rPr>
            </w:pPr>
          </w:p>
        </w:tc>
        <w:tc>
          <w:tcPr>
            <w:tcW w:w="2126" w:type="dxa"/>
            <w:vMerge/>
          </w:tcPr>
          <w:p w:rsidR="004E2776" w:rsidRPr="000028D7" w:rsidRDefault="004E2776" w:rsidP="004E2776">
            <w:pPr>
              <w:spacing w:before="60" w:after="60" w:line="220" w:lineRule="exact"/>
              <w:rPr>
                <w:sz w:val="22"/>
                <w:szCs w:val="22"/>
              </w:rPr>
            </w:pPr>
          </w:p>
        </w:tc>
        <w:tc>
          <w:tcPr>
            <w:tcW w:w="2281" w:type="dxa"/>
            <w:tcBorders>
              <w:top w:val="single" w:sz="4" w:space="0" w:color="auto"/>
              <w:left w:val="single" w:sz="4" w:space="0" w:color="auto"/>
              <w:bottom w:val="single" w:sz="4" w:space="0" w:color="auto"/>
              <w:right w:val="single" w:sz="4" w:space="0" w:color="auto"/>
            </w:tcBorders>
          </w:tcPr>
          <w:p w:rsidR="004E2776" w:rsidRPr="00C26690" w:rsidRDefault="004E2776" w:rsidP="004E2776">
            <w:pPr>
              <w:spacing w:before="60" w:after="60" w:line="220" w:lineRule="exact"/>
              <w:ind w:left="-340" w:right="-340"/>
              <w:jc w:val="center"/>
              <w:rPr>
                <w:sz w:val="22"/>
                <w:szCs w:val="22"/>
              </w:rPr>
            </w:pPr>
            <w:r>
              <w:rPr>
                <w:sz w:val="22"/>
                <w:lang w:val="en-US"/>
              </w:rPr>
              <w:t>I</w:t>
            </w:r>
            <w:r>
              <w:rPr>
                <w:sz w:val="22"/>
              </w:rPr>
              <w:t xml:space="preserve"> квартал</w:t>
            </w:r>
            <w:r>
              <w:rPr>
                <w:sz w:val="22"/>
                <w:szCs w:val="22"/>
              </w:rPr>
              <w:br/>
              <w:t>2025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lang w:val="en-US"/>
              </w:rPr>
              <w:t>I</w:t>
            </w:r>
            <w:r>
              <w:rPr>
                <w:sz w:val="22"/>
              </w:rPr>
              <w:t xml:space="preserve"> кварталу</w:t>
            </w:r>
            <w:r>
              <w:rPr>
                <w:bCs/>
                <w:sz w:val="22"/>
                <w:szCs w:val="22"/>
              </w:rPr>
              <w:br/>
            </w:r>
            <w:r w:rsidRPr="00974873">
              <w:rPr>
                <w:bCs/>
                <w:sz w:val="22"/>
                <w:szCs w:val="22"/>
              </w:rPr>
              <w:t>20</w:t>
            </w:r>
            <w:r>
              <w:rPr>
                <w:bCs/>
                <w:sz w:val="22"/>
                <w:szCs w:val="22"/>
              </w:rPr>
              <w:t>24 г.</w:t>
            </w:r>
          </w:p>
        </w:tc>
        <w:tc>
          <w:tcPr>
            <w:tcW w:w="2282" w:type="dxa"/>
            <w:tcBorders>
              <w:top w:val="single" w:sz="4" w:space="0" w:color="auto"/>
              <w:left w:val="single" w:sz="4" w:space="0" w:color="auto"/>
              <w:bottom w:val="single" w:sz="4" w:space="0" w:color="auto"/>
              <w:right w:val="single" w:sz="4" w:space="0" w:color="auto"/>
            </w:tcBorders>
          </w:tcPr>
          <w:p w:rsidR="004E2776" w:rsidRPr="00C26690" w:rsidRDefault="004E2776" w:rsidP="004E2776">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lang w:val="en-US"/>
              </w:rPr>
              <w:t>I</w:t>
            </w:r>
            <w:r>
              <w:rPr>
                <w:sz w:val="22"/>
              </w:rPr>
              <w:t xml:space="preserve"> квартал</w:t>
            </w:r>
            <w:r>
              <w:rPr>
                <w:sz w:val="22"/>
                <w:szCs w:val="22"/>
              </w:rPr>
              <w:br/>
            </w:r>
            <w:r w:rsidRPr="00974873">
              <w:rPr>
                <w:sz w:val="22"/>
                <w:szCs w:val="22"/>
              </w:rPr>
              <w:t>20</w:t>
            </w:r>
            <w:r>
              <w:rPr>
                <w:sz w:val="22"/>
                <w:szCs w:val="22"/>
              </w:rPr>
              <w:t>24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lang w:val="en-US"/>
              </w:rPr>
              <w:t>I</w:t>
            </w:r>
            <w:r>
              <w:rPr>
                <w:sz w:val="22"/>
              </w:rPr>
              <w:t xml:space="preserve"> кварталу</w:t>
            </w:r>
            <w:r>
              <w:rPr>
                <w:bCs/>
                <w:sz w:val="22"/>
                <w:szCs w:val="22"/>
              </w:rPr>
              <w:br/>
            </w:r>
            <w:r w:rsidRPr="00974873">
              <w:rPr>
                <w:bCs/>
                <w:sz w:val="22"/>
                <w:szCs w:val="22"/>
              </w:rPr>
              <w:t>20</w:t>
            </w:r>
            <w:r>
              <w:rPr>
                <w:bCs/>
                <w:sz w:val="22"/>
                <w:szCs w:val="22"/>
              </w:rPr>
              <w:t>23 г.</w:t>
            </w:r>
          </w:p>
        </w:tc>
      </w:tr>
      <w:tr w:rsidR="009D3814" w:rsidRPr="00E42FD3" w:rsidTr="00DA2C0A">
        <w:trPr>
          <w:cantSplit/>
          <w:trHeight w:val="113"/>
        </w:trPr>
        <w:tc>
          <w:tcPr>
            <w:tcW w:w="2410" w:type="dxa"/>
            <w:tcBorders>
              <w:bottom w:val="nil"/>
            </w:tcBorders>
            <w:vAlign w:val="bottom"/>
          </w:tcPr>
          <w:p w:rsidR="009D3814" w:rsidRPr="006A62E5" w:rsidRDefault="009D3814" w:rsidP="009D3814">
            <w:pPr>
              <w:spacing w:before="114" w:after="116" w:line="220" w:lineRule="exact"/>
              <w:rPr>
                <w:b/>
                <w:sz w:val="22"/>
                <w:szCs w:val="22"/>
              </w:rPr>
            </w:pPr>
            <w:r w:rsidRPr="006A62E5">
              <w:rPr>
                <w:b/>
                <w:sz w:val="22"/>
                <w:szCs w:val="22"/>
              </w:rPr>
              <w:t>Всего по области</w:t>
            </w:r>
          </w:p>
        </w:tc>
        <w:tc>
          <w:tcPr>
            <w:tcW w:w="2126" w:type="dxa"/>
            <w:tcBorders>
              <w:top w:val="single" w:sz="4" w:space="0" w:color="auto"/>
              <w:left w:val="single" w:sz="4" w:space="0" w:color="auto"/>
              <w:bottom w:val="nil"/>
              <w:right w:val="single" w:sz="4" w:space="0" w:color="auto"/>
            </w:tcBorders>
            <w:vAlign w:val="bottom"/>
          </w:tcPr>
          <w:p w:rsidR="009D3814" w:rsidRPr="009E192A" w:rsidRDefault="009D3814" w:rsidP="009D3814">
            <w:pPr>
              <w:tabs>
                <w:tab w:val="left" w:pos="1062"/>
              </w:tabs>
              <w:spacing w:before="114" w:after="116" w:line="220" w:lineRule="exact"/>
              <w:ind w:right="652"/>
              <w:jc w:val="right"/>
              <w:rPr>
                <w:b/>
                <w:sz w:val="22"/>
                <w:szCs w:val="22"/>
              </w:rPr>
            </w:pPr>
            <w:r>
              <w:rPr>
                <w:b/>
                <w:sz w:val="22"/>
                <w:szCs w:val="22"/>
              </w:rPr>
              <w:t>1 819,0</w:t>
            </w:r>
          </w:p>
        </w:tc>
        <w:tc>
          <w:tcPr>
            <w:tcW w:w="2281" w:type="dxa"/>
            <w:tcBorders>
              <w:top w:val="nil"/>
              <w:left w:val="nil"/>
              <w:bottom w:val="nil"/>
              <w:right w:val="single" w:sz="4" w:space="0" w:color="auto"/>
            </w:tcBorders>
            <w:shd w:val="clear" w:color="auto" w:fill="auto"/>
            <w:vAlign w:val="bottom"/>
          </w:tcPr>
          <w:p w:rsidR="009D3814" w:rsidRPr="00514F2A" w:rsidRDefault="009D3814" w:rsidP="009D3814">
            <w:pPr>
              <w:spacing w:before="114" w:after="116" w:line="220" w:lineRule="exact"/>
              <w:ind w:right="777" w:firstLineChars="100" w:firstLine="220"/>
              <w:jc w:val="right"/>
              <w:rPr>
                <w:b/>
                <w:color w:val="000000"/>
                <w:sz w:val="22"/>
                <w:szCs w:val="22"/>
              </w:rPr>
            </w:pPr>
            <w:r>
              <w:rPr>
                <w:b/>
                <w:color w:val="000000"/>
                <w:sz w:val="22"/>
                <w:szCs w:val="22"/>
              </w:rPr>
              <w:t>109,4</w:t>
            </w:r>
          </w:p>
        </w:tc>
        <w:tc>
          <w:tcPr>
            <w:tcW w:w="2282" w:type="dxa"/>
            <w:tcBorders>
              <w:top w:val="single" w:sz="4" w:space="0" w:color="auto"/>
              <w:left w:val="single" w:sz="4" w:space="0" w:color="auto"/>
              <w:bottom w:val="nil"/>
              <w:right w:val="single" w:sz="4" w:space="0" w:color="auto"/>
            </w:tcBorders>
            <w:vAlign w:val="bottom"/>
          </w:tcPr>
          <w:p w:rsidR="009D3814" w:rsidRPr="00514F2A" w:rsidRDefault="009D3814" w:rsidP="009D3814">
            <w:pPr>
              <w:spacing w:before="114" w:after="116" w:line="220" w:lineRule="exact"/>
              <w:ind w:right="777" w:firstLineChars="100" w:firstLine="220"/>
              <w:jc w:val="right"/>
              <w:rPr>
                <w:b/>
                <w:color w:val="000000"/>
                <w:sz w:val="22"/>
                <w:szCs w:val="22"/>
              </w:rPr>
            </w:pPr>
            <w:r>
              <w:rPr>
                <w:b/>
                <w:color w:val="000000"/>
                <w:sz w:val="22"/>
                <w:szCs w:val="22"/>
              </w:rPr>
              <w:t>110,5</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b/>
                <w:sz w:val="22"/>
                <w:szCs w:val="22"/>
              </w:rPr>
            </w:pPr>
            <w:r>
              <w:rPr>
                <w:sz w:val="22"/>
                <w:szCs w:val="22"/>
              </w:rPr>
              <w:t>г</w:t>
            </w:r>
            <w:r w:rsidRPr="006A62E5">
              <w:rPr>
                <w:sz w:val="22"/>
                <w:szCs w:val="22"/>
              </w:rPr>
              <w:t>.Могилев</w:t>
            </w:r>
          </w:p>
        </w:tc>
        <w:tc>
          <w:tcPr>
            <w:tcW w:w="2126" w:type="dxa"/>
            <w:tcBorders>
              <w:top w:val="nil"/>
              <w:left w:val="single" w:sz="4" w:space="0" w:color="auto"/>
              <w:bottom w:val="nil"/>
              <w:right w:val="single" w:sz="4" w:space="0" w:color="auto"/>
            </w:tcBorders>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822,1</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108,9</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111,8</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г.Бобруйск</w:t>
            </w:r>
          </w:p>
        </w:tc>
        <w:tc>
          <w:tcPr>
            <w:tcW w:w="2126" w:type="dxa"/>
            <w:tcBorders>
              <w:top w:val="nil"/>
              <w:left w:val="single" w:sz="4" w:space="0" w:color="auto"/>
              <w:bottom w:val="nil"/>
              <w:right w:val="single" w:sz="4" w:space="0" w:color="auto"/>
            </w:tcBorders>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402,0</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110,3</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109,5</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397"/>
              <w:rPr>
                <w:sz w:val="22"/>
                <w:szCs w:val="22"/>
              </w:rPr>
            </w:pPr>
            <w:r w:rsidRPr="006A62E5">
              <w:rPr>
                <w:sz w:val="22"/>
                <w:szCs w:val="22"/>
              </w:rPr>
              <w:t>районы:</w:t>
            </w:r>
          </w:p>
        </w:tc>
        <w:tc>
          <w:tcPr>
            <w:tcW w:w="2126" w:type="dxa"/>
            <w:tcBorders>
              <w:top w:val="nil"/>
              <w:left w:val="single" w:sz="4" w:space="0" w:color="auto"/>
              <w:bottom w:val="nil"/>
              <w:right w:val="single" w:sz="4" w:space="0" w:color="auto"/>
            </w:tcBorders>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Белыничский</w:t>
            </w:r>
          </w:p>
        </w:tc>
        <w:tc>
          <w:tcPr>
            <w:tcW w:w="2126" w:type="dxa"/>
            <w:tcBorders>
              <w:top w:val="nil"/>
              <w:left w:val="single" w:sz="4" w:space="0" w:color="auto"/>
              <w:bottom w:val="nil"/>
              <w:right w:val="single" w:sz="4" w:space="0" w:color="auto"/>
            </w:tcBorders>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25,7</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110,9</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113,0</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Бобруйский</w:t>
            </w:r>
          </w:p>
        </w:tc>
        <w:tc>
          <w:tcPr>
            <w:tcW w:w="2126" w:type="dxa"/>
            <w:tcBorders>
              <w:top w:val="nil"/>
              <w:left w:val="single" w:sz="4" w:space="0" w:color="auto"/>
              <w:bottom w:val="nil"/>
              <w:right w:val="single" w:sz="4" w:space="0" w:color="auto"/>
            </w:tcBorders>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12,9</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105,7</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106,6</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Быховский</w:t>
            </w:r>
          </w:p>
        </w:tc>
        <w:tc>
          <w:tcPr>
            <w:tcW w:w="2126" w:type="dxa"/>
            <w:tcBorders>
              <w:top w:val="nil"/>
              <w:left w:val="single" w:sz="4" w:space="0" w:color="auto"/>
              <w:bottom w:val="nil"/>
              <w:right w:val="single" w:sz="4" w:space="0" w:color="auto"/>
            </w:tcBorders>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38,0</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112,3</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110,5</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Глусский</w:t>
            </w:r>
          </w:p>
        </w:tc>
        <w:tc>
          <w:tcPr>
            <w:tcW w:w="2126" w:type="dxa"/>
            <w:tcBorders>
              <w:top w:val="nil"/>
              <w:left w:val="single" w:sz="4" w:space="0" w:color="auto"/>
              <w:bottom w:val="nil"/>
              <w:right w:val="single" w:sz="4" w:space="0" w:color="auto"/>
            </w:tcBorders>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15,8</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105,3</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108,9</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Горецкий</w:t>
            </w:r>
          </w:p>
        </w:tc>
        <w:tc>
          <w:tcPr>
            <w:tcW w:w="2126" w:type="dxa"/>
            <w:tcBorders>
              <w:top w:val="nil"/>
              <w:left w:val="single" w:sz="4" w:space="0" w:color="auto"/>
              <w:bottom w:val="nil"/>
              <w:right w:val="single" w:sz="4" w:space="0" w:color="auto"/>
            </w:tcBorders>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61,8</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109,4</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110,5</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Дрибинский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8,8</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105,3</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106,0</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Кировский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19,5</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108,0</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109,0</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Климовичский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29,6</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112,6</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108,5</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Кличевский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16,6</w:t>
            </w:r>
            <w:bookmarkStart w:id="0" w:name="_GoBack"/>
            <w:bookmarkEnd w:id="0"/>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103,1</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109,0</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Костюковичский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28,4</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111,2</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108,1</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Краснопольский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9,7</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109,9</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105,1</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Кричевский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48,9</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112,0</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110,2</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Круглянский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16,1</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106,7</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108,1</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Могилевский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56,7</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108,2</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111,3</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Мстиславский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23,2</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109,4</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106,0</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Осиповичский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81,3</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109,9</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108,8</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Славгородский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15,7</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110,3</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107,3</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Хотимский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10,5</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109,1</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110,5</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Чаусский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21,5</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110,4</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109,1</w:t>
            </w:r>
          </w:p>
        </w:tc>
      </w:tr>
      <w:tr w:rsidR="009D3814" w:rsidRPr="000028D7" w:rsidTr="00DA2C0A">
        <w:trPr>
          <w:cantSplit/>
          <w:trHeight w:val="113"/>
        </w:trPr>
        <w:tc>
          <w:tcPr>
            <w:tcW w:w="2410" w:type="dxa"/>
            <w:tcBorders>
              <w:top w:val="nil"/>
              <w:left w:val="single" w:sz="4" w:space="0" w:color="auto"/>
              <w:bottom w:val="nil"/>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Чериковский</w:t>
            </w:r>
          </w:p>
        </w:tc>
        <w:tc>
          <w:tcPr>
            <w:tcW w:w="2126" w:type="dxa"/>
            <w:tcBorders>
              <w:top w:val="nil"/>
              <w:bottom w:val="nil"/>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18,6</w:t>
            </w:r>
          </w:p>
        </w:tc>
        <w:tc>
          <w:tcPr>
            <w:tcW w:w="2281" w:type="dxa"/>
            <w:tcBorders>
              <w:top w:val="nil"/>
              <w:left w:val="nil"/>
              <w:bottom w:val="nil"/>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112,3</w:t>
            </w:r>
          </w:p>
        </w:tc>
        <w:tc>
          <w:tcPr>
            <w:tcW w:w="2282" w:type="dxa"/>
            <w:tcBorders>
              <w:top w:val="nil"/>
              <w:left w:val="single" w:sz="4" w:space="0" w:color="auto"/>
              <w:bottom w:val="nil"/>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111,8</w:t>
            </w:r>
          </w:p>
        </w:tc>
      </w:tr>
      <w:tr w:rsidR="009D3814" w:rsidRPr="000028D7" w:rsidTr="00DA2C0A">
        <w:trPr>
          <w:cantSplit/>
          <w:trHeight w:val="113"/>
        </w:trPr>
        <w:tc>
          <w:tcPr>
            <w:tcW w:w="2410" w:type="dxa"/>
            <w:tcBorders>
              <w:top w:val="nil"/>
              <w:left w:val="single" w:sz="4" w:space="0" w:color="auto"/>
              <w:bottom w:val="double" w:sz="4" w:space="0" w:color="auto"/>
              <w:right w:val="single" w:sz="4" w:space="0" w:color="auto"/>
            </w:tcBorders>
            <w:vAlign w:val="bottom"/>
            <w:hideMark/>
          </w:tcPr>
          <w:p w:rsidR="009D3814" w:rsidRPr="006A62E5" w:rsidRDefault="009D3814" w:rsidP="009D3814">
            <w:pPr>
              <w:spacing w:before="114" w:after="116" w:line="220" w:lineRule="exact"/>
              <w:ind w:left="113"/>
              <w:rPr>
                <w:sz w:val="22"/>
                <w:szCs w:val="22"/>
              </w:rPr>
            </w:pPr>
            <w:r w:rsidRPr="006A62E5">
              <w:rPr>
                <w:sz w:val="22"/>
                <w:szCs w:val="22"/>
              </w:rPr>
              <w:t>Шкловский</w:t>
            </w:r>
          </w:p>
        </w:tc>
        <w:tc>
          <w:tcPr>
            <w:tcW w:w="2126" w:type="dxa"/>
            <w:tcBorders>
              <w:top w:val="nil"/>
              <w:bottom w:val="double" w:sz="4" w:space="0" w:color="auto"/>
            </w:tcBorders>
            <w:shd w:val="clear" w:color="auto" w:fill="auto"/>
            <w:vAlign w:val="bottom"/>
          </w:tcPr>
          <w:p w:rsidR="009D3814" w:rsidRPr="009E192A" w:rsidRDefault="009D3814" w:rsidP="009D3814">
            <w:pPr>
              <w:tabs>
                <w:tab w:val="left" w:pos="1062"/>
                <w:tab w:val="left" w:pos="1168"/>
                <w:tab w:val="left" w:pos="1479"/>
              </w:tabs>
              <w:spacing w:before="114" w:after="116" w:line="220" w:lineRule="exact"/>
              <w:ind w:right="652"/>
              <w:jc w:val="right"/>
              <w:rPr>
                <w:sz w:val="22"/>
                <w:szCs w:val="22"/>
              </w:rPr>
            </w:pPr>
            <w:r>
              <w:rPr>
                <w:sz w:val="22"/>
                <w:szCs w:val="22"/>
              </w:rPr>
              <w:t>35,6</w:t>
            </w:r>
          </w:p>
        </w:tc>
        <w:tc>
          <w:tcPr>
            <w:tcW w:w="2281" w:type="dxa"/>
            <w:tcBorders>
              <w:top w:val="nil"/>
              <w:left w:val="nil"/>
              <w:bottom w:val="double" w:sz="4" w:space="0" w:color="auto"/>
              <w:right w:val="single" w:sz="4" w:space="0" w:color="auto"/>
            </w:tcBorders>
            <w:shd w:val="clear" w:color="auto" w:fill="auto"/>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108,7</w:t>
            </w:r>
          </w:p>
        </w:tc>
        <w:tc>
          <w:tcPr>
            <w:tcW w:w="2282" w:type="dxa"/>
            <w:tcBorders>
              <w:top w:val="nil"/>
              <w:left w:val="single" w:sz="4" w:space="0" w:color="auto"/>
              <w:bottom w:val="double" w:sz="4" w:space="0" w:color="auto"/>
              <w:right w:val="single" w:sz="4" w:space="0" w:color="auto"/>
            </w:tcBorders>
            <w:vAlign w:val="bottom"/>
          </w:tcPr>
          <w:p w:rsidR="009D3814" w:rsidRPr="00C22F94" w:rsidRDefault="009D3814" w:rsidP="009D3814">
            <w:pPr>
              <w:spacing w:before="114" w:after="116" w:line="220" w:lineRule="exact"/>
              <w:ind w:right="777" w:firstLineChars="100" w:firstLine="220"/>
              <w:jc w:val="right"/>
              <w:rPr>
                <w:color w:val="000000"/>
                <w:sz w:val="22"/>
                <w:szCs w:val="22"/>
              </w:rPr>
            </w:pPr>
            <w:r>
              <w:rPr>
                <w:color w:val="000000"/>
                <w:sz w:val="22"/>
                <w:szCs w:val="22"/>
              </w:rPr>
              <w:t>108,3</w:t>
            </w:r>
          </w:p>
        </w:tc>
      </w:tr>
    </w:tbl>
    <w:p w:rsidR="00632D55" w:rsidRPr="00491516" w:rsidRDefault="00632D55" w:rsidP="00BC2BA0">
      <w:pPr>
        <w:pStyle w:val="a5"/>
        <w:spacing w:line="240" w:lineRule="exact"/>
        <w:jc w:val="center"/>
        <w:rPr>
          <w:rFonts w:ascii="Arial" w:hAnsi="Arial" w:cs="Arial"/>
          <w:b w:val="0"/>
          <w:sz w:val="2"/>
          <w:szCs w:val="2"/>
        </w:rPr>
      </w:pPr>
    </w:p>
    <w:sectPr w:rsidR="00632D55" w:rsidRPr="00491516" w:rsidSect="00D92A02">
      <w:headerReference w:type="default" r:id="rId7"/>
      <w:footerReference w:type="even" r:id="rId8"/>
      <w:footerReference w:type="default" r:id="rId9"/>
      <w:pgSz w:w="11907" w:h="16840" w:code="9"/>
      <w:pgMar w:top="1418" w:right="1418" w:bottom="1418" w:left="1418" w:header="851" w:footer="1134" w:gutter="0"/>
      <w:pgNumType w:start="10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102" w:rsidRDefault="00BD2102">
      <w:r>
        <w:separator/>
      </w:r>
    </w:p>
  </w:endnote>
  <w:endnote w:type="continuationSeparator" w:id="0">
    <w:p w:rsidR="00BD2102" w:rsidRDefault="00BD2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D92A02">
      <w:rPr>
        <w:rStyle w:val="ad"/>
        <w:noProof/>
      </w:rPr>
      <w:t>104</w:t>
    </w:r>
    <w:r>
      <w:rPr>
        <w:rStyle w:val="ad"/>
      </w:rPr>
      <w:fldChar w:fldCharType="end"/>
    </w:r>
  </w:p>
  <w:p w:rsidR="00C17750" w:rsidRDefault="00C17750" w:rsidP="00165FF2">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102" w:rsidRDefault="00BD2102">
      <w:r>
        <w:separator/>
      </w:r>
    </w:p>
  </w:footnote>
  <w:footnote w:type="continuationSeparator" w:id="0">
    <w:p w:rsidR="00BD2102" w:rsidRDefault="00BD2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2F9D"/>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15E"/>
    <w:rsid w:val="0001692B"/>
    <w:rsid w:val="00016D99"/>
    <w:rsid w:val="00016F3D"/>
    <w:rsid w:val="000171C8"/>
    <w:rsid w:val="000179D0"/>
    <w:rsid w:val="00017A7C"/>
    <w:rsid w:val="00017B35"/>
    <w:rsid w:val="00017E8B"/>
    <w:rsid w:val="000201A7"/>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AD"/>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BB3"/>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232"/>
    <w:rsid w:val="0004439D"/>
    <w:rsid w:val="000445C9"/>
    <w:rsid w:val="000445D6"/>
    <w:rsid w:val="00044603"/>
    <w:rsid w:val="000446B2"/>
    <w:rsid w:val="000446D8"/>
    <w:rsid w:val="0004495F"/>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687"/>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5A8"/>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2B8"/>
    <w:rsid w:val="00083364"/>
    <w:rsid w:val="0008343C"/>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C3"/>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8DA"/>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4F"/>
    <w:rsid w:val="000A7064"/>
    <w:rsid w:val="000A76ED"/>
    <w:rsid w:val="000A7969"/>
    <w:rsid w:val="000A7E21"/>
    <w:rsid w:val="000A7E7B"/>
    <w:rsid w:val="000B0906"/>
    <w:rsid w:val="000B0991"/>
    <w:rsid w:val="000B1285"/>
    <w:rsid w:val="000B1942"/>
    <w:rsid w:val="000B1A42"/>
    <w:rsid w:val="000B1C49"/>
    <w:rsid w:val="000B1E8E"/>
    <w:rsid w:val="000B253F"/>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6CF"/>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3E34"/>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4D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61"/>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3D9B"/>
    <w:rsid w:val="00104114"/>
    <w:rsid w:val="001043B3"/>
    <w:rsid w:val="00104546"/>
    <w:rsid w:val="00105116"/>
    <w:rsid w:val="0010530A"/>
    <w:rsid w:val="0010556A"/>
    <w:rsid w:val="001055B1"/>
    <w:rsid w:val="001057A2"/>
    <w:rsid w:val="001057FD"/>
    <w:rsid w:val="00105AD9"/>
    <w:rsid w:val="00105B8A"/>
    <w:rsid w:val="00105EE5"/>
    <w:rsid w:val="0010602E"/>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9B3"/>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38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5BE"/>
    <w:rsid w:val="0013062B"/>
    <w:rsid w:val="001308BF"/>
    <w:rsid w:val="0013092B"/>
    <w:rsid w:val="00130959"/>
    <w:rsid w:val="00130A4B"/>
    <w:rsid w:val="00130DE2"/>
    <w:rsid w:val="00131365"/>
    <w:rsid w:val="00131735"/>
    <w:rsid w:val="00131B62"/>
    <w:rsid w:val="001323A2"/>
    <w:rsid w:val="00132479"/>
    <w:rsid w:val="0013267F"/>
    <w:rsid w:val="00132796"/>
    <w:rsid w:val="00132C5F"/>
    <w:rsid w:val="00132DC2"/>
    <w:rsid w:val="00133079"/>
    <w:rsid w:val="00133741"/>
    <w:rsid w:val="00133E27"/>
    <w:rsid w:val="001343A5"/>
    <w:rsid w:val="001343F4"/>
    <w:rsid w:val="00134672"/>
    <w:rsid w:val="001348E5"/>
    <w:rsid w:val="001349F4"/>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48DB"/>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57F03"/>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5FF2"/>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020"/>
    <w:rsid w:val="00172179"/>
    <w:rsid w:val="001721ED"/>
    <w:rsid w:val="001726DC"/>
    <w:rsid w:val="00172757"/>
    <w:rsid w:val="00172E32"/>
    <w:rsid w:val="0017350C"/>
    <w:rsid w:val="001739AE"/>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A97"/>
    <w:rsid w:val="00192D2D"/>
    <w:rsid w:val="00192F54"/>
    <w:rsid w:val="00192FD2"/>
    <w:rsid w:val="001931EB"/>
    <w:rsid w:val="001935D8"/>
    <w:rsid w:val="0019373E"/>
    <w:rsid w:val="001942A5"/>
    <w:rsid w:val="0019449E"/>
    <w:rsid w:val="00194620"/>
    <w:rsid w:val="001946B2"/>
    <w:rsid w:val="001946CC"/>
    <w:rsid w:val="00194768"/>
    <w:rsid w:val="001949B6"/>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EB6"/>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A7C"/>
    <w:rsid w:val="001B6E89"/>
    <w:rsid w:val="001B6EEA"/>
    <w:rsid w:val="001B6F6B"/>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1F11"/>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038"/>
    <w:rsid w:val="001D022C"/>
    <w:rsid w:val="001D0409"/>
    <w:rsid w:val="001D0DEB"/>
    <w:rsid w:val="001D0EC7"/>
    <w:rsid w:val="001D0FD7"/>
    <w:rsid w:val="001D1012"/>
    <w:rsid w:val="001D1533"/>
    <w:rsid w:val="001D15AB"/>
    <w:rsid w:val="001D1F1E"/>
    <w:rsid w:val="001D1F62"/>
    <w:rsid w:val="001D1FCB"/>
    <w:rsid w:val="001D2042"/>
    <w:rsid w:val="001D2075"/>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0FEE"/>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5D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DB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74D"/>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3C7"/>
    <w:rsid w:val="00233595"/>
    <w:rsid w:val="002335A0"/>
    <w:rsid w:val="00233AD4"/>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DB4"/>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6E7"/>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6BE"/>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444"/>
    <w:rsid w:val="00262723"/>
    <w:rsid w:val="00262805"/>
    <w:rsid w:val="002628CA"/>
    <w:rsid w:val="00262B6B"/>
    <w:rsid w:val="00262C1B"/>
    <w:rsid w:val="00262D05"/>
    <w:rsid w:val="00262EA5"/>
    <w:rsid w:val="0026314D"/>
    <w:rsid w:val="00263383"/>
    <w:rsid w:val="0026373A"/>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67E14"/>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4DCB"/>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5F7"/>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BE"/>
    <w:rsid w:val="002910F6"/>
    <w:rsid w:val="0029111A"/>
    <w:rsid w:val="002911E5"/>
    <w:rsid w:val="00291378"/>
    <w:rsid w:val="002917C5"/>
    <w:rsid w:val="002919F9"/>
    <w:rsid w:val="00291E22"/>
    <w:rsid w:val="00291FA3"/>
    <w:rsid w:val="0029253F"/>
    <w:rsid w:val="00292559"/>
    <w:rsid w:val="00292CD1"/>
    <w:rsid w:val="00292E94"/>
    <w:rsid w:val="00293474"/>
    <w:rsid w:val="00293699"/>
    <w:rsid w:val="0029381B"/>
    <w:rsid w:val="00293E42"/>
    <w:rsid w:val="0029427F"/>
    <w:rsid w:val="00294551"/>
    <w:rsid w:val="002945EE"/>
    <w:rsid w:val="00294709"/>
    <w:rsid w:val="00294983"/>
    <w:rsid w:val="00294B75"/>
    <w:rsid w:val="00294CC7"/>
    <w:rsid w:val="002963B0"/>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76F"/>
    <w:rsid w:val="002A79BF"/>
    <w:rsid w:val="002A7BCC"/>
    <w:rsid w:val="002A7C54"/>
    <w:rsid w:val="002A7D2F"/>
    <w:rsid w:val="002A7D49"/>
    <w:rsid w:val="002A7DC4"/>
    <w:rsid w:val="002A7FC0"/>
    <w:rsid w:val="002A7FF3"/>
    <w:rsid w:val="002B01EC"/>
    <w:rsid w:val="002B0355"/>
    <w:rsid w:val="002B0686"/>
    <w:rsid w:val="002B0D9A"/>
    <w:rsid w:val="002B0DD4"/>
    <w:rsid w:val="002B0EF8"/>
    <w:rsid w:val="002B10A2"/>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55BD"/>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852"/>
    <w:rsid w:val="002D59C8"/>
    <w:rsid w:val="002D5D12"/>
    <w:rsid w:val="002D5DB1"/>
    <w:rsid w:val="002D5E55"/>
    <w:rsid w:val="002D6280"/>
    <w:rsid w:val="002D6416"/>
    <w:rsid w:val="002D6521"/>
    <w:rsid w:val="002D66B8"/>
    <w:rsid w:val="002D6B15"/>
    <w:rsid w:val="002D6C4C"/>
    <w:rsid w:val="002D6CA2"/>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361"/>
    <w:rsid w:val="002E63A8"/>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DA7"/>
    <w:rsid w:val="002F2F30"/>
    <w:rsid w:val="002F3CB8"/>
    <w:rsid w:val="002F3D58"/>
    <w:rsid w:val="002F3F3C"/>
    <w:rsid w:val="002F4665"/>
    <w:rsid w:val="002F4AA1"/>
    <w:rsid w:val="002F4DF5"/>
    <w:rsid w:val="002F4F1B"/>
    <w:rsid w:val="002F4F4E"/>
    <w:rsid w:val="002F5386"/>
    <w:rsid w:val="002F55E4"/>
    <w:rsid w:val="002F55FE"/>
    <w:rsid w:val="002F56E4"/>
    <w:rsid w:val="002F58DC"/>
    <w:rsid w:val="002F5B00"/>
    <w:rsid w:val="002F5DD8"/>
    <w:rsid w:val="002F5DF5"/>
    <w:rsid w:val="002F68CE"/>
    <w:rsid w:val="002F6AB8"/>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D6A"/>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5D2"/>
    <w:rsid w:val="00311690"/>
    <w:rsid w:val="003116B5"/>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5A2"/>
    <w:rsid w:val="00317B0A"/>
    <w:rsid w:val="003207FE"/>
    <w:rsid w:val="00320816"/>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007"/>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D01"/>
    <w:rsid w:val="00332E00"/>
    <w:rsid w:val="0033313E"/>
    <w:rsid w:val="0033352D"/>
    <w:rsid w:val="00333BBE"/>
    <w:rsid w:val="00333BE9"/>
    <w:rsid w:val="00333C98"/>
    <w:rsid w:val="00334195"/>
    <w:rsid w:val="00334414"/>
    <w:rsid w:val="003344FE"/>
    <w:rsid w:val="00334576"/>
    <w:rsid w:val="0033469B"/>
    <w:rsid w:val="003346A2"/>
    <w:rsid w:val="003346D5"/>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8C9"/>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6D8C"/>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616"/>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76"/>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A6E"/>
    <w:rsid w:val="00375C0A"/>
    <w:rsid w:val="00375F27"/>
    <w:rsid w:val="00375FC7"/>
    <w:rsid w:val="00376006"/>
    <w:rsid w:val="003763CD"/>
    <w:rsid w:val="00376467"/>
    <w:rsid w:val="003767ED"/>
    <w:rsid w:val="003769E6"/>
    <w:rsid w:val="00376A05"/>
    <w:rsid w:val="00376E86"/>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A49"/>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929"/>
    <w:rsid w:val="003A5A08"/>
    <w:rsid w:val="003A5B30"/>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951"/>
    <w:rsid w:val="003B6B86"/>
    <w:rsid w:val="003B6CE0"/>
    <w:rsid w:val="003B6FF9"/>
    <w:rsid w:val="003B7365"/>
    <w:rsid w:val="003B7629"/>
    <w:rsid w:val="003B7EF1"/>
    <w:rsid w:val="003C0198"/>
    <w:rsid w:val="003C02E2"/>
    <w:rsid w:val="003C044A"/>
    <w:rsid w:val="003C04F6"/>
    <w:rsid w:val="003C076C"/>
    <w:rsid w:val="003C0F76"/>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2DE5"/>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9D6"/>
    <w:rsid w:val="003C7B20"/>
    <w:rsid w:val="003C7B6F"/>
    <w:rsid w:val="003D0199"/>
    <w:rsid w:val="003D0353"/>
    <w:rsid w:val="003D0460"/>
    <w:rsid w:val="003D0A62"/>
    <w:rsid w:val="003D0D3E"/>
    <w:rsid w:val="003D0EA7"/>
    <w:rsid w:val="003D1308"/>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68E"/>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C2C"/>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65"/>
    <w:rsid w:val="004266C0"/>
    <w:rsid w:val="00426E29"/>
    <w:rsid w:val="00427043"/>
    <w:rsid w:val="004272C3"/>
    <w:rsid w:val="004272DB"/>
    <w:rsid w:val="0042744A"/>
    <w:rsid w:val="0042756E"/>
    <w:rsid w:val="00427CD5"/>
    <w:rsid w:val="00430364"/>
    <w:rsid w:val="00430595"/>
    <w:rsid w:val="004306AB"/>
    <w:rsid w:val="00430794"/>
    <w:rsid w:val="00430B4D"/>
    <w:rsid w:val="00430B5F"/>
    <w:rsid w:val="00430ED2"/>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494"/>
    <w:rsid w:val="00436525"/>
    <w:rsid w:val="0043666B"/>
    <w:rsid w:val="0043679F"/>
    <w:rsid w:val="00436A35"/>
    <w:rsid w:val="00436E56"/>
    <w:rsid w:val="00436E5A"/>
    <w:rsid w:val="00436E5F"/>
    <w:rsid w:val="00437479"/>
    <w:rsid w:val="004374ED"/>
    <w:rsid w:val="0043772A"/>
    <w:rsid w:val="00437D3E"/>
    <w:rsid w:val="0044042D"/>
    <w:rsid w:val="00440613"/>
    <w:rsid w:val="00440765"/>
    <w:rsid w:val="004408BD"/>
    <w:rsid w:val="00440BAA"/>
    <w:rsid w:val="00440C5F"/>
    <w:rsid w:val="00440D02"/>
    <w:rsid w:val="00440DF8"/>
    <w:rsid w:val="00440E51"/>
    <w:rsid w:val="00440E90"/>
    <w:rsid w:val="00440F3C"/>
    <w:rsid w:val="0044116D"/>
    <w:rsid w:val="00441299"/>
    <w:rsid w:val="004412E7"/>
    <w:rsid w:val="0044139C"/>
    <w:rsid w:val="00441612"/>
    <w:rsid w:val="004417BC"/>
    <w:rsid w:val="00441AF8"/>
    <w:rsid w:val="00441E62"/>
    <w:rsid w:val="0044269E"/>
    <w:rsid w:val="004426B7"/>
    <w:rsid w:val="004427CB"/>
    <w:rsid w:val="004427CC"/>
    <w:rsid w:val="004428AF"/>
    <w:rsid w:val="00442983"/>
    <w:rsid w:val="00442F23"/>
    <w:rsid w:val="00443328"/>
    <w:rsid w:val="004434ED"/>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0C8"/>
    <w:rsid w:val="00451265"/>
    <w:rsid w:val="0045129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CB4"/>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13"/>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5C20"/>
    <w:rsid w:val="00486091"/>
    <w:rsid w:val="0048617E"/>
    <w:rsid w:val="0048619A"/>
    <w:rsid w:val="004864EC"/>
    <w:rsid w:val="00486548"/>
    <w:rsid w:val="00486787"/>
    <w:rsid w:val="00486831"/>
    <w:rsid w:val="00486BA7"/>
    <w:rsid w:val="00486BE8"/>
    <w:rsid w:val="00486FF3"/>
    <w:rsid w:val="004879A2"/>
    <w:rsid w:val="00487B6B"/>
    <w:rsid w:val="00487CB7"/>
    <w:rsid w:val="00487FB1"/>
    <w:rsid w:val="0049070E"/>
    <w:rsid w:val="004907D1"/>
    <w:rsid w:val="00490AC9"/>
    <w:rsid w:val="00490E42"/>
    <w:rsid w:val="00490F3D"/>
    <w:rsid w:val="00491292"/>
    <w:rsid w:val="0049143C"/>
    <w:rsid w:val="00491516"/>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071"/>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3B7"/>
    <w:rsid w:val="004C25B7"/>
    <w:rsid w:val="004C27B4"/>
    <w:rsid w:val="004C2AC5"/>
    <w:rsid w:val="004C2DAB"/>
    <w:rsid w:val="004C2E14"/>
    <w:rsid w:val="004C3008"/>
    <w:rsid w:val="004C305A"/>
    <w:rsid w:val="004C3315"/>
    <w:rsid w:val="004C38B7"/>
    <w:rsid w:val="004C390E"/>
    <w:rsid w:val="004C3A58"/>
    <w:rsid w:val="004C4040"/>
    <w:rsid w:val="004C42D7"/>
    <w:rsid w:val="004C448D"/>
    <w:rsid w:val="004C4BB2"/>
    <w:rsid w:val="004C4D48"/>
    <w:rsid w:val="004C58A7"/>
    <w:rsid w:val="004C59B5"/>
    <w:rsid w:val="004C5C6A"/>
    <w:rsid w:val="004C5DEC"/>
    <w:rsid w:val="004C5EA2"/>
    <w:rsid w:val="004C606D"/>
    <w:rsid w:val="004C6273"/>
    <w:rsid w:val="004C642C"/>
    <w:rsid w:val="004C6779"/>
    <w:rsid w:val="004C6A5A"/>
    <w:rsid w:val="004C6B40"/>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B55"/>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630"/>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776"/>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3BE"/>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337"/>
    <w:rsid w:val="005175F3"/>
    <w:rsid w:val="0051770C"/>
    <w:rsid w:val="0051784B"/>
    <w:rsid w:val="005178FD"/>
    <w:rsid w:val="00517ACB"/>
    <w:rsid w:val="00517E81"/>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ABB"/>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206"/>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6B"/>
    <w:rsid w:val="00550CDC"/>
    <w:rsid w:val="005515AD"/>
    <w:rsid w:val="0055167D"/>
    <w:rsid w:val="005516F0"/>
    <w:rsid w:val="005516F9"/>
    <w:rsid w:val="00551D9E"/>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444"/>
    <w:rsid w:val="00560749"/>
    <w:rsid w:val="00560768"/>
    <w:rsid w:val="00560BE0"/>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08C5"/>
    <w:rsid w:val="00581023"/>
    <w:rsid w:val="00581BC4"/>
    <w:rsid w:val="00581FD3"/>
    <w:rsid w:val="0058267A"/>
    <w:rsid w:val="00582B5E"/>
    <w:rsid w:val="00582C86"/>
    <w:rsid w:val="00583023"/>
    <w:rsid w:val="00583092"/>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4DE"/>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5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D59"/>
    <w:rsid w:val="005B0E88"/>
    <w:rsid w:val="005B0F80"/>
    <w:rsid w:val="005B1259"/>
    <w:rsid w:val="005B1864"/>
    <w:rsid w:val="005B1A69"/>
    <w:rsid w:val="005B1B99"/>
    <w:rsid w:val="005B1DED"/>
    <w:rsid w:val="005B1E6C"/>
    <w:rsid w:val="005B1EB5"/>
    <w:rsid w:val="005B1FF5"/>
    <w:rsid w:val="005B23F3"/>
    <w:rsid w:val="005B2566"/>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5DC1"/>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A44"/>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5F7CAB"/>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50E"/>
    <w:rsid w:val="00611694"/>
    <w:rsid w:val="00611806"/>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42"/>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8A3"/>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2A"/>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05"/>
    <w:rsid w:val="00660471"/>
    <w:rsid w:val="006612BD"/>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0FEE"/>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332"/>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967"/>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BC5"/>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2E5"/>
    <w:rsid w:val="006A6785"/>
    <w:rsid w:val="006A68E8"/>
    <w:rsid w:val="006A6F89"/>
    <w:rsid w:val="006A71CA"/>
    <w:rsid w:val="006A727B"/>
    <w:rsid w:val="006A749B"/>
    <w:rsid w:val="006A74A5"/>
    <w:rsid w:val="006A7564"/>
    <w:rsid w:val="006A7C84"/>
    <w:rsid w:val="006B01F3"/>
    <w:rsid w:val="006B04EB"/>
    <w:rsid w:val="006B051E"/>
    <w:rsid w:val="006B0608"/>
    <w:rsid w:val="006B0651"/>
    <w:rsid w:val="006B098B"/>
    <w:rsid w:val="006B0A88"/>
    <w:rsid w:val="006B0B27"/>
    <w:rsid w:val="006B0E3C"/>
    <w:rsid w:val="006B1874"/>
    <w:rsid w:val="006B1A89"/>
    <w:rsid w:val="006B1AD5"/>
    <w:rsid w:val="006B1DD0"/>
    <w:rsid w:val="006B1E2D"/>
    <w:rsid w:val="006B1F5F"/>
    <w:rsid w:val="006B2027"/>
    <w:rsid w:val="006B2213"/>
    <w:rsid w:val="006B286B"/>
    <w:rsid w:val="006B2986"/>
    <w:rsid w:val="006B2A08"/>
    <w:rsid w:val="006B2E92"/>
    <w:rsid w:val="006B2F23"/>
    <w:rsid w:val="006B3331"/>
    <w:rsid w:val="006B374D"/>
    <w:rsid w:val="006B3881"/>
    <w:rsid w:val="006B3933"/>
    <w:rsid w:val="006B3F52"/>
    <w:rsid w:val="006B3FB8"/>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44B"/>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A3D"/>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46"/>
    <w:rsid w:val="006E1165"/>
    <w:rsid w:val="006E1403"/>
    <w:rsid w:val="006E1A18"/>
    <w:rsid w:val="006E1CA6"/>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78A"/>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AC2"/>
    <w:rsid w:val="00722CEF"/>
    <w:rsid w:val="00723552"/>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2A"/>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48D"/>
    <w:rsid w:val="007345C1"/>
    <w:rsid w:val="007347E5"/>
    <w:rsid w:val="007350C9"/>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61B"/>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A4A"/>
    <w:rsid w:val="00745BC3"/>
    <w:rsid w:val="00745E46"/>
    <w:rsid w:val="00745E4A"/>
    <w:rsid w:val="00745EF8"/>
    <w:rsid w:val="00746105"/>
    <w:rsid w:val="00746178"/>
    <w:rsid w:val="00746697"/>
    <w:rsid w:val="00746876"/>
    <w:rsid w:val="00746927"/>
    <w:rsid w:val="00747007"/>
    <w:rsid w:val="007473DB"/>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22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4FF0"/>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7A2"/>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37"/>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4DD"/>
    <w:rsid w:val="00795571"/>
    <w:rsid w:val="00795909"/>
    <w:rsid w:val="00795AF8"/>
    <w:rsid w:val="00795ED4"/>
    <w:rsid w:val="007963BC"/>
    <w:rsid w:val="00796AAC"/>
    <w:rsid w:val="00796ED8"/>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244"/>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733"/>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176"/>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0E4"/>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06D"/>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2BAD"/>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CEC"/>
    <w:rsid w:val="00821DD5"/>
    <w:rsid w:val="00821F28"/>
    <w:rsid w:val="008223E3"/>
    <w:rsid w:val="008226C6"/>
    <w:rsid w:val="008227E5"/>
    <w:rsid w:val="008229F7"/>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0DFB"/>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383"/>
    <w:rsid w:val="00856876"/>
    <w:rsid w:val="00856887"/>
    <w:rsid w:val="00856A49"/>
    <w:rsid w:val="00856C5C"/>
    <w:rsid w:val="00856CCB"/>
    <w:rsid w:val="00857106"/>
    <w:rsid w:val="00857176"/>
    <w:rsid w:val="00857262"/>
    <w:rsid w:val="008575B9"/>
    <w:rsid w:val="0085785B"/>
    <w:rsid w:val="00857997"/>
    <w:rsid w:val="00857DCB"/>
    <w:rsid w:val="00857F48"/>
    <w:rsid w:val="0086038B"/>
    <w:rsid w:val="008608F3"/>
    <w:rsid w:val="0086095F"/>
    <w:rsid w:val="00861018"/>
    <w:rsid w:val="00861156"/>
    <w:rsid w:val="008611CF"/>
    <w:rsid w:val="00861238"/>
    <w:rsid w:val="008613C4"/>
    <w:rsid w:val="008613D3"/>
    <w:rsid w:val="008615CF"/>
    <w:rsid w:val="00861944"/>
    <w:rsid w:val="00861D63"/>
    <w:rsid w:val="00861EF7"/>
    <w:rsid w:val="0086215B"/>
    <w:rsid w:val="00862433"/>
    <w:rsid w:val="00862516"/>
    <w:rsid w:val="00862A99"/>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2F3"/>
    <w:rsid w:val="008664F8"/>
    <w:rsid w:val="00866DF2"/>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3AA"/>
    <w:rsid w:val="00876520"/>
    <w:rsid w:val="008765FB"/>
    <w:rsid w:val="00876CDE"/>
    <w:rsid w:val="00876D4F"/>
    <w:rsid w:val="00876DAC"/>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912"/>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856"/>
    <w:rsid w:val="008B3BE7"/>
    <w:rsid w:val="008B3FB5"/>
    <w:rsid w:val="008B4089"/>
    <w:rsid w:val="008B40A1"/>
    <w:rsid w:val="008B4397"/>
    <w:rsid w:val="008B43BA"/>
    <w:rsid w:val="008B43BC"/>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784"/>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2B"/>
    <w:rsid w:val="008E0A9D"/>
    <w:rsid w:val="008E0F32"/>
    <w:rsid w:val="008E0F82"/>
    <w:rsid w:val="008E11BE"/>
    <w:rsid w:val="008E140A"/>
    <w:rsid w:val="008E1CBC"/>
    <w:rsid w:val="008E1DA3"/>
    <w:rsid w:val="008E24F1"/>
    <w:rsid w:val="008E280C"/>
    <w:rsid w:val="008E289A"/>
    <w:rsid w:val="008E2921"/>
    <w:rsid w:val="008E2A02"/>
    <w:rsid w:val="008E3077"/>
    <w:rsid w:val="008E346C"/>
    <w:rsid w:val="008E3644"/>
    <w:rsid w:val="008E36CE"/>
    <w:rsid w:val="008E38CC"/>
    <w:rsid w:val="008E3AFB"/>
    <w:rsid w:val="008E3B66"/>
    <w:rsid w:val="008E3CA7"/>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C7A"/>
    <w:rsid w:val="008F3E1C"/>
    <w:rsid w:val="008F43C6"/>
    <w:rsid w:val="008F44B1"/>
    <w:rsid w:val="008F458F"/>
    <w:rsid w:val="008F4806"/>
    <w:rsid w:val="008F5364"/>
    <w:rsid w:val="008F5381"/>
    <w:rsid w:val="008F55A3"/>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2E36"/>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6E95"/>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DC0"/>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799"/>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8AD"/>
    <w:rsid w:val="00937B77"/>
    <w:rsid w:val="00937BFF"/>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23D"/>
    <w:rsid w:val="00951A87"/>
    <w:rsid w:val="00951AF1"/>
    <w:rsid w:val="00951B94"/>
    <w:rsid w:val="00952000"/>
    <w:rsid w:val="00952244"/>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0FD"/>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8A"/>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BAD"/>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0E"/>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895"/>
    <w:rsid w:val="009D097D"/>
    <w:rsid w:val="009D1203"/>
    <w:rsid w:val="009D1334"/>
    <w:rsid w:val="009D1BBE"/>
    <w:rsid w:val="009D23A8"/>
    <w:rsid w:val="009D23D3"/>
    <w:rsid w:val="009D26AB"/>
    <w:rsid w:val="009D2A49"/>
    <w:rsid w:val="009D314A"/>
    <w:rsid w:val="009D31D7"/>
    <w:rsid w:val="009D322C"/>
    <w:rsid w:val="009D336D"/>
    <w:rsid w:val="009D339A"/>
    <w:rsid w:val="009D3426"/>
    <w:rsid w:val="009D352A"/>
    <w:rsid w:val="009D3735"/>
    <w:rsid w:val="009D3814"/>
    <w:rsid w:val="009D3A64"/>
    <w:rsid w:val="009D3AD8"/>
    <w:rsid w:val="009D3E38"/>
    <w:rsid w:val="009D3E3C"/>
    <w:rsid w:val="009D3EF8"/>
    <w:rsid w:val="009D44D2"/>
    <w:rsid w:val="009D48AF"/>
    <w:rsid w:val="009D494C"/>
    <w:rsid w:val="009D49AC"/>
    <w:rsid w:val="009D4EAE"/>
    <w:rsid w:val="009D4F01"/>
    <w:rsid w:val="009D4F52"/>
    <w:rsid w:val="009D54FB"/>
    <w:rsid w:val="009D550B"/>
    <w:rsid w:val="009D58BC"/>
    <w:rsid w:val="009D59C5"/>
    <w:rsid w:val="009D5B58"/>
    <w:rsid w:val="009D5CF0"/>
    <w:rsid w:val="009D5EAC"/>
    <w:rsid w:val="009D5EE0"/>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93C"/>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48F"/>
    <w:rsid w:val="009E761C"/>
    <w:rsid w:val="009E7929"/>
    <w:rsid w:val="009E7972"/>
    <w:rsid w:val="009E7A47"/>
    <w:rsid w:val="009E7AA9"/>
    <w:rsid w:val="009E7AD6"/>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AF"/>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1E8A"/>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6FC"/>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0FEA"/>
    <w:rsid w:val="00A2101D"/>
    <w:rsid w:val="00A212BF"/>
    <w:rsid w:val="00A21370"/>
    <w:rsid w:val="00A214E8"/>
    <w:rsid w:val="00A217A7"/>
    <w:rsid w:val="00A21B45"/>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D44"/>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5F2"/>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1FE1"/>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BD9"/>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3B"/>
    <w:rsid w:val="00A57F68"/>
    <w:rsid w:val="00A6023A"/>
    <w:rsid w:val="00A604AC"/>
    <w:rsid w:val="00A60501"/>
    <w:rsid w:val="00A60734"/>
    <w:rsid w:val="00A60778"/>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76D"/>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A14"/>
    <w:rsid w:val="00A77E49"/>
    <w:rsid w:val="00A77FB8"/>
    <w:rsid w:val="00A80614"/>
    <w:rsid w:val="00A80935"/>
    <w:rsid w:val="00A80AA4"/>
    <w:rsid w:val="00A80CEB"/>
    <w:rsid w:val="00A810BC"/>
    <w:rsid w:val="00A811C6"/>
    <w:rsid w:val="00A81D49"/>
    <w:rsid w:val="00A81F86"/>
    <w:rsid w:val="00A8202B"/>
    <w:rsid w:val="00A820D7"/>
    <w:rsid w:val="00A8210A"/>
    <w:rsid w:val="00A823E7"/>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3F7"/>
    <w:rsid w:val="00A865BB"/>
    <w:rsid w:val="00A869DD"/>
    <w:rsid w:val="00A86A80"/>
    <w:rsid w:val="00A86CE5"/>
    <w:rsid w:val="00A86F25"/>
    <w:rsid w:val="00A8758C"/>
    <w:rsid w:val="00A87817"/>
    <w:rsid w:val="00A8796C"/>
    <w:rsid w:val="00A900A3"/>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4DAC"/>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AA2"/>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A51"/>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02A"/>
    <w:rsid w:val="00AB313E"/>
    <w:rsid w:val="00AB31B1"/>
    <w:rsid w:val="00AB3F78"/>
    <w:rsid w:val="00AB4332"/>
    <w:rsid w:val="00AB444A"/>
    <w:rsid w:val="00AB4A86"/>
    <w:rsid w:val="00AB4FF3"/>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00"/>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6F2"/>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099"/>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9E3"/>
    <w:rsid w:val="00AF5FB0"/>
    <w:rsid w:val="00AF6522"/>
    <w:rsid w:val="00AF6D1E"/>
    <w:rsid w:val="00AF702B"/>
    <w:rsid w:val="00AF78C3"/>
    <w:rsid w:val="00AF78D1"/>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CCB"/>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325"/>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C5"/>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723"/>
    <w:rsid w:val="00B35849"/>
    <w:rsid w:val="00B35EF7"/>
    <w:rsid w:val="00B35F39"/>
    <w:rsid w:val="00B36247"/>
    <w:rsid w:val="00B365CA"/>
    <w:rsid w:val="00B36701"/>
    <w:rsid w:val="00B36846"/>
    <w:rsid w:val="00B3695A"/>
    <w:rsid w:val="00B369E2"/>
    <w:rsid w:val="00B36AA6"/>
    <w:rsid w:val="00B36BF3"/>
    <w:rsid w:val="00B37AAD"/>
    <w:rsid w:val="00B37CE1"/>
    <w:rsid w:val="00B37EE4"/>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078"/>
    <w:rsid w:val="00B66119"/>
    <w:rsid w:val="00B6633F"/>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016"/>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2F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217"/>
    <w:rsid w:val="00B846F5"/>
    <w:rsid w:val="00B84A0A"/>
    <w:rsid w:val="00B84EA3"/>
    <w:rsid w:val="00B85309"/>
    <w:rsid w:val="00B8568F"/>
    <w:rsid w:val="00B85A0D"/>
    <w:rsid w:val="00B85ABF"/>
    <w:rsid w:val="00B861B9"/>
    <w:rsid w:val="00B86357"/>
    <w:rsid w:val="00B8672C"/>
    <w:rsid w:val="00B86745"/>
    <w:rsid w:val="00B867C6"/>
    <w:rsid w:val="00B8701F"/>
    <w:rsid w:val="00B870E7"/>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A97"/>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87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96E"/>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A0"/>
    <w:rsid w:val="00BC2BEC"/>
    <w:rsid w:val="00BC2FE1"/>
    <w:rsid w:val="00BC30AA"/>
    <w:rsid w:val="00BC30F9"/>
    <w:rsid w:val="00BC32E5"/>
    <w:rsid w:val="00BC34CA"/>
    <w:rsid w:val="00BC37DD"/>
    <w:rsid w:val="00BC383B"/>
    <w:rsid w:val="00BC39AE"/>
    <w:rsid w:val="00BC39FC"/>
    <w:rsid w:val="00BC3AD6"/>
    <w:rsid w:val="00BC3E7F"/>
    <w:rsid w:val="00BC3EAE"/>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102"/>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BD"/>
    <w:rsid w:val="00BD77F5"/>
    <w:rsid w:val="00BD78FB"/>
    <w:rsid w:val="00BE0886"/>
    <w:rsid w:val="00BE0A12"/>
    <w:rsid w:val="00BE0B90"/>
    <w:rsid w:val="00BE0EC1"/>
    <w:rsid w:val="00BE1016"/>
    <w:rsid w:val="00BE19EB"/>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D6E"/>
    <w:rsid w:val="00C00ECB"/>
    <w:rsid w:val="00C011B2"/>
    <w:rsid w:val="00C0124A"/>
    <w:rsid w:val="00C0158E"/>
    <w:rsid w:val="00C01E12"/>
    <w:rsid w:val="00C021BA"/>
    <w:rsid w:val="00C02CA2"/>
    <w:rsid w:val="00C02D30"/>
    <w:rsid w:val="00C02E62"/>
    <w:rsid w:val="00C0303A"/>
    <w:rsid w:val="00C031FE"/>
    <w:rsid w:val="00C0323D"/>
    <w:rsid w:val="00C034B0"/>
    <w:rsid w:val="00C036FD"/>
    <w:rsid w:val="00C03941"/>
    <w:rsid w:val="00C042D9"/>
    <w:rsid w:val="00C04457"/>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76C"/>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60A"/>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D8"/>
    <w:rsid w:val="00C44EEB"/>
    <w:rsid w:val="00C44EFA"/>
    <w:rsid w:val="00C44F71"/>
    <w:rsid w:val="00C451C5"/>
    <w:rsid w:val="00C45744"/>
    <w:rsid w:val="00C4582E"/>
    <w:rsid w:val="00C45863"/>
    <w:rsid w:val="00C45F79"/>
    <w:rsid w:val="00C460AB"/>
    <w:rsid w:val="00C46228"/>
    <w:rsid w:val="00C46A3A"/>
    <w:rsid w:val="00C46B1C"/>
    <w:rsid w:val="00C47277"/>
    <w:rsid w:val="00C47D0F"/>
    <w:rsid w:val="00C47D37"/>
    <w:rsid w:val="00C50185"/>
    <w:rsid w:val="00C504BE"/>
    <w:rsid w:val="00C5061D"/>
    <w:rsid w:val="00C508ED"/>
    <w:rsid w:val="00C508F0"/>
    <w:rsid w:val="00C50A08"/>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628"/>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6FF8"/>
    <w:rsid w:val="00C67264"/>
    <w:rsid w:val="00C672CB"/>
    <w:rsid w:val="00C6742B"/>
    <w:rsid w:val="00C674AB"/>
    <w:rsid w:val="00C67883"/>
    <w:rsid w:val="00C67A16"/>
    <w:rsid w:val="00C67D81"/>
    <w:rsid w:val="00C701A0"/>
    <w:rsid w:val="00C70324"/>
    <w:rsid w:val="00C70447"/>
    <w:rsid w:val="00C70569"/>
    <w:rsid w:val="00C7068E"/>
    <w:rsid w:val="00C709EA"/>
    <w:rsid w:val="00C70A11"/>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2"/>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304"/>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4A7"/>
    <w:rsid w:val="00C935BA"/>
    <w:rsid w:val="00C93890"/>
    <w:rsid w:val="00C9394C"/>
    <w:rsid w:val="00C93AE8"/>
    <w:rsid w:val="00C93C31"/>
    <w:rsid w:val="00C93D60"/>
    <w:rsid w:val="00C94303"/>
    <w:rsid w:val="00C94496"/>
    <w:rsid w:val="00C945F7"/>
    <w:rsid w:val="00C9464F"/>
    <w:rsid w:val="00C946BD"/>
    <w:rsid w:val="00C9484E"/>
    <w:rsid w:val="00C94878"/>
    <w:rsid w:val="00C94D06"/>
    <w:rsid w:val="00C94DE3"/>
    <w:rsid w:val="00C94DF7"/>
    <w:rsid w:val="00C94E1E"/>
    <w:rsid w:val="00C95151"/>
    <w:rsid w:val="00C952C6"/>
    <w:rsid w:val="00C954FC"/>
    <w:rsid w:val="00C955C8"/>
    <w:rsid w:val="00C95E69"/>
    <w:rsid w:val="00C9607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370D"/>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67F"/>
    <w:rsid w:val="00CB472A"/>
    <w:rsid w:val="00CB4921"/>
    <w:rsid w:val="00CB493E"/>
    <w:rsid w:val="00CB4953"/>
    <w:rsid w:val="00CB4B33"/>
    <w:rsid w:val="00CB4B73"/>
    <w:rsid w:val="00CB4CA2"/>
    <w:rsid w:val="00CB512D"/>
    <w:rsid w:val="00CB5135"/>
    <w:rsid w:val="00CB5151"/>
    <w:rsid w:val="00CB51BD"/>
    <w:rsid w:val="00CB55FD"/>
    <w:rsid w:val="00CB5868"/>
    <w:rsid w:val="00CB5BEE"/>
    <w:rsid w:val="00CB5CC3"/>
    <w:rsid w:val="00CB6073"/>
    <w:rsid w:val="00CB621C"/>
    <w:rsid w:val="00CB625E"/>
    <w:rsid w:val="00CB6313"/>
    <w:rsid w:val="00CB6408"/>
    <w:rsid w:val="00CB65D6"/>
    <w:rsid w:val="00CB692F"/>
    <w:rsid w:val="00CB693C"/>
    <w:rsid w:val="00CB6A53"/>
    <w:rsid w:val="00CB6B24"/>
    <w:rsid w:val="00CB6E68"/>
    <w:rsid w:val="00CB70EA"/>
    <w:rsid w:val="00CB757B"/>
    <w:rsid w:val="00CB7774"/>
    <w:rsid w:val="00CB78B8"/>
    <w:rsid w:val="00CB7AAC"/>
    <w:rsid w:val="00CB7C0B"/>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4BF"/>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60D"/>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DFA"/>
    <w:rsid w:val="00CD3FF0"/>
    <w:rsid w:val="00CD4029"/>
    <w:rsid w:val="00CD44E3"/>
    <w:rsid w:val="00CD45D4"/>
    <w:rsid w:val="00CD47A5"/>
    <w:rsid w:val="00CD4988"/>
    <w:rsid w:val="00CD4C2C"/>
    <w:rsid w:val="00CD4F4C"/>
    <w:rsid w:val="00CD520F"/>
    <w:rsid w:val="00CD5544"/>
    <w:rsid w:val="00CD554F"/>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21C"/>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2FB9"/>
    <w:rsid w:val="00CF300F"/>
    <w:rsid w:val="00CF30C6"/>
    <w:rsid w:val="00CF319F"/>
    <w:rsid w:val="00CF323D"/>
    <w:rsid w:val="00CF32A7"/>
    <w:rsid w:val="00CF32E8"/>
    <w:rsid w:val="00CF341B"/>
    <w:rsid w:val="00CF36C9"/>
    <w:rsid w:val="00CF39A5"/>
    <w:rsid w:val="00CF3A06"/>
    <w:rsid w:val="00CF3A2B"/>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BC9"/>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799"/>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31A"/>
    <w:rsid w:val="00D15715"/>
    <w:rsid w:val="00D15752"/>
    <w:rsid w:val="00D15AA1"/>
    <w:rsid w:val="00D15AB4"/>
    <w:rsid w:val="00D15BE9"/>
    <w:rsid w:val="00D15F6C"/>
    <w:rsid w:val="00D160AD"/>
    <w:rsid w:val="00D1633B"/>
    <w:rsid w:val="00D16446"/>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2FA"/>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0B1"/>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25E"/>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AAF"/>
    <w:rsid w:val="00D57C51"/>
    <w:rsid w:val="00D60685"/>
    <w:rsid w:val="00D6079D"/>
    <w:rsid w:val="00D60BFB"/>
    <w:rsid w:val="00D60FA7"/>
    <w:rsid w:val="00D62230"/>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6C52"/>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88A"/>
    <w:rsid w:val="00D74C3C"/>
    <w:rsid w:val="00D74F51"/>
    <w:rsid w:val="00D7538A"/>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02"/>
    <w:rsid w:val="00D92A82"/>
    <w:rsid w:val="00D92BCF"/>
    <w:rsid w:val="00D92E5D"/>
    <w:rsid w:val="00D93013"/>
    <w:rsid w:val="00D93014"/>
    <w:rsid w:val="00D9311D"/>
    <w:rsid w:val="00D936F2"/>
    <w:rsid w:val="00D93B2B"/>
    <w:rsid w:val="00D93E58"/>
    <w:rsid w:val="00D93F74"/>
    <w:rsid w:val="00D94920"/>
    <w:rsid w:val="00D9493C"/>
    <w:rsid w:val="00D94CD6"/>
    <w:rsid w:val="00D94D8A"/>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6D66"/>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63B"/>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ABE"/>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45D"/>
    <w:rsid w:val="00DC15F8"/>
    <w:rsid w:val="00DC1601"/>
    <w:rsid w:val="00DC17A6"/>
    <w:rsid w:val="00DC19EF"/>
    <w:rsid w:val="00DC1BB0"/>
    <w:rsid w:val="00DC2262"/>
    <w:rsid w:val="00DC22E4"/>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85"/>
    <w:rsid w:val="00DD4DF0"/>
    <w:rsid w:val="00DD4EB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36"/>
    <w:rsid w:val="00E02DAE"/>
    <w:rsid w:val="00E02E94"/>
    <w:rsid w:val="00E02F86"/>
    <w:rsid w:val="00E03A70"/>
    <w:rsid w:val="00E0426A"/>
    <w:rsid w:val="00E0445F"/>
    <w:rsid w:val="00E0447F"/>
    <w:rsid w:val="00E04B3D"/>
    <w:rsid w:val="00E04B5E"/>
    <w:rsid w:val="00E04B84"/>
    <w:rsid w:val="00E04C4D"/>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B72"/>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5CD7"/>
    <w:rsid w:val="00E2615D"/>
    <w:rsid w:val="00E26358"/>
    <w:rsid w:val="00E263D2"/>
    <w:rsid w:val="00E2640A"/>
    <w:rsid w:val="00E26A70"/>
    <w:rsid w:val="00E273A3"/>
    <w:rsid w:val="00E27710"/>
    <w:rsid w:val="00E27985"/>
    <w:rsid w:val="00E279C4"/>
    <w:rsid w:val="00E27AC0"/>
    <w:rsid w:val="00E27BEF"/>
    <w:rsid w:val="00E27C6D"/>
    <w:rsid w:val="00E30149"/>
    <w:rsid w:val="00E3028B"/>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377C4"/>
    <w:rsid w:val="00E37982"/>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D3"/>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6D2E"/>
    <w:rsid w:val="00E571BD"/>
    <w:rsid w:val="00E573F1"/>
    <w:rsid w:val="00E57748"/>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9F2"/>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863"/>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664"/>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6D5"/>
    <w:rsid w:val="00E937BC"/>
    <w:rsid w:val="00E9385C"/>
    <w:rsid w:val="00E9397F"/>
    <w:rsid w:val="00E93986"/>
    <w:rsid w:val="00E93C57"/>
    <w:rsid w:val="00E93F31"/>
    <w:rsid w:val="00E93F61"/>
    <w:rsid w:val="00E944E4"/>
    <w:rsid w:val="00E94837"/>
    <w:rsid w:val="00E948DC"/>
    <w:rsid w:val="00E9490D"/>
    <w:rsid w:val="00E94A23"/>
    <w:rsid w:val="00E94F76"/>
    <w:rsid w:val="00E954B5"/>
    <w:rsid w:val="00E957A5"/>
    <w:rsid w:val="00E958D0"/>
    <w:rsid w:val="00E95D2A"/>
    <w:rsid w:val="00E9606D"/>
    <w:rsid w:val="00E961B2"/>
    <w:rsid w:val="00E967F4"/>
    <w:rsid w:val="00E968A6"/>
    <w:rsid w:val="00E96DD0"/>
    <w:rsid w:val="00E9717D"/>
    <w:rsid w:val="00E973F2"/>
    <w:rsid w:val="00E97B32"/>
    <w:rsid w:val="00E97CAF"/>
    <w:rsid w:val="00E97F7F"/>
    <w:rsid w:val="00EA0457"/>
    <w:rsid w:val="00EA0ADD"/>
    <w:rsid w:val="00EA0EAC"/>
    <w:rsid w:val="00EA1161"/>
    <w:rsid w:val="00EA173B"/>
    <w:rsid w:val="00EA192C"/>
    <w:rsid w:val="00EA1969"/>
    <w:rsid w:val="00EA1A1C"/>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85"/>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B4"/>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8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68A5"/>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96"/>
    <w:rsid w:val="00EF19A2"/>
    <w:rsid w:val="00EF1C76"/>
    <w:rsid w:val="00EF2129"/>
    <w:rsid w:val="00EF231D"/>
    <w:rsid w:val="00EF2626"/>
    <w:rsid w:val="00EF29E1"/>
    <w:rsid w:val="00EF2AF4"/>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AF"/>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465"/>
    <w:rsid w:val="00F13786"/>
    <w:rsid w:val="00F138AA"/>
    <w:rsid w:val="00F13C5D"/>
    <w:rsid w:val="00F13F16"/>
    <w:rsid w:val="00F140BB"/>
    <w:rsid w:val="00F140BF"/>
    <w:rsid w:val="00F141F7"/>
    <w:rsid w:val="00F14993"/>
    <w:rsid w:val="00F14A72"/>
    <w:rsid w:val="00F14B61"/>
    <w:rsid w:val="00F14D15"/>
    <w:rsid w:val="00F1536D"/>
    <w:rsid w:val="00F1565F"/>
    <w:rsid w:val="00F15693"/>
    <w:rsid w:val="00F15C00"/>
    <w:rsid w:val="00F15C43"/>
    <w:rsid w:val="00F15D83"/>
    <w:rsid w:val="00F15E5F"/>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6DC"/>
    <w:rsid w:val="00F23F9A"/>
    <w:rsid w:val="00F23FB2"/>
    <w:rsid w:val="00F24971"/>
    <w:rsid w:val="00F24CB3"/>
    <w:rsid w:val="00F24D1D"/>
    <w:rsid w:val="00F24DD9"/>
    <w:rsid w:val="00F24E72"/>
    <w:rsid w:val="00F2510B"/>
    <w:rsid w:val="00F2511F"/>
    <w:rsid w:val="00F25152"/>
    <w:rsid w:val="00F254E6"/>
    <w:rsid w:val="00F25BA1"/>
    <w:rsid w:val="00F25E5C"/>
    <w:rsid w:val="00F25F61"/>
    <w:rsid w:val="00F2604B"/>
    <w:rsid w:val="00F2616C"/>
    <w:rsid w:val="00F26172"/>
    <w:rsid w:val="00F2640D"/>
    <w:rsid w:val="00F26917"/>
    <w:rsid w:val="00F26A94"/>
    <w:rsid w:val="00F26BAB"/>
    <w:rsid w:val="00F26C86"/>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62D"/>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A5A"/>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5F7F"/>
    <w:rsid w:val="00F56008"/>
    <w:rsid w:val="00F561B5"/>
    <w:rsid w:val="00F56461"/>
    <w:rsid w:val="00F566C5"/>
    <w:rsid w:val="00F568A1"/>
    <w:rsid w:val="00F568AD"/>
    <w:rsid w:val="00F56B13"/>
    <w:rsid w:val="00F56EB5"/>
    <w:rsid w:val="00F57168"/>
    <w:rsid w:val="00F578A5"/>
    <w:rsid w:val="00F57E60"/>
    <w:rsid w:val="00F60070"/>
    <w:rsid w:val="00F600B9"/>
    <w:rsid w:val="00F608C5"/>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03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200"/>
    <w:rsid w:val="00F73470"/>
    <w:rsid w:val="00F73689"/>
    <w:rsid w:val="00F73946"/>
    <w:rsid w:val="00F73A45"/>
    <w:rsid w:val="00F73BCB"/>
    <w:rsid w:val="00F74EFD"/>
    <w:rsid w:val="00F7520D"/>
    <w:rsid w:val="00F7548F"/>
    <w:rsid w:val="00F75831"/>
    <w:rsid w:val="00F75929"/>
    <w:rsid w:val="00F75D27"/>
    <w:rsid w:val="00F75F59"/>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2A9"/>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A2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8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85F"/>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7E"/>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D6"/>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5:docId w15:val="{1C2E9F75-FAEE-4BA1-9FFF-38165DACF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494645426">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964725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65FFB-7212-46E8-AB35-D5A859D5A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1</Pages>
  <Words>288</Words>
  <Characters>1648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325</cp:revision>
  <cp:lastPrinted>2025-04-25T05:46:00Z</cp:lastPrinted>
  <dcterms:created xsi:type="dcterms:W3CDTF">2021-11-16T08:38:00Z</dcterms:created>
  <dcterms:modified xsi:type="dcterms:W3CDTF">2025-04-25T05:47:00Z</dcterms:modified>
</cp:coreProperties>
</file>