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447F80">
        <w:rPr>
          <w:sz w:val="26"/>
          <w:szCs w:val="26"/>
        </w:rPr>
        <w:t>январе-</w:t>
      </w:r>
      <w:r w:rsidR="00FF587C">
        <w:rPr>
          <w:sz w:val="26"/>
          <w:szCs w:val="26"/>
        </w:rPr>
        <w:t>мае</w:t>
      </w:r>
      <w:r w:rsidR="00061980">
        <w:rPr>
          <w:sz w:val="26"/>
          <w:szCs w:val="26"/>
        </w:rPr>
        <w:t xml:space="preserve"> 2024</w:t>
      </w:r>
      <w:r w:rsidR="004F0D3B">
        <w:rPr>
          <w:sz w:val="26"/>
          <w:szCs w:val="26"/>
        </w:rPr>
        <w:t> </w:t>
      </w:r>
      <w:r w:rsidR="00061980">
        <w:rPr>
          <w:sz w:val="26"/>
          <w:szCs w:val="26"/>
        </w:rPr>
        <w:t>г.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использовано</w:t>
      </w:r>
      <w:r w:rsidR="002172DA">
        <w:rPr>
          <w:sz w:val="26"/>
          <w:szCs w:val="26"/>
        </w:rPr>
        <w:t xml:space="preserve"> </w:t>
      </w:r>
      <w:r w:rsidR="006E3066" w:rsidRPr="006E3066">
        <w:rPr>
          <w:sz w:val="26"/>
          <w:szCs w:val="26"/>
        </w:rPr>
        <w:t>1</w:t>
      </w:r>
      <w:r w:rsidR="006E3066">
        <w:rPr>
          <w:sz w:val="26"/>
          <w:szCs w:val="26"/>
        </w:rPr>
        <w:t xml:space="preserve"> </w:t>
      </w:r>
      <w:r w:rsidR="006E3066" w:rsidRPr="006E3066">
        <w:rPr>
          <w:sz w:val="26"/>
          <w:szCs w:val="26"/>
        </w:rPr>
        <w:t>237</w:t>
      </w:r>
      <w:r w:rsidR="006E3066">
        <w:rPr>
          <w:sz w:val="26"/>
          <w:szCs w:val="26"/>
        </w:rPr>
        <w:t>,9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рублей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инвестиций</w:t>
      </w:r>
      <w:r w:rsidR="002172DA">
        <w:rPr>
          <w:b/>
          <w:sz w:val="26"/>
          <w:szCs w:val="26"/>
        </w:rPr>
        <w:t xml:space="preserve"> </w:t>
      </w:r>
      <w:r w:rsidR="00642C1F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основной капитал</w:t>
      </w:r>
      <w:r w:rsidR="00DC5F38" w:rsidRPr="00E31383">
        <w:rPr>
          <w:sz w:val="26"/>
          <w:szCs w:val="26"/>
        </w:rPr>
        <w:t>,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или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сопоставимых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ценах</w:t>
      </w:r>
      <w:r w:rsidR="002172DA">
        <w:rPr>
          <w:sz w:val="26"/>
          <w:szCs w:val="26"/>
        </w:rPr>
        <w:t xml:space="preserve"> </w:t>
      </w:r>
      <w:r w:rsidR="00EA6680">
        <w:rPr>
          <w:sz w:val="26"/>
          <w:szCs w:val="26"/>
        </w:rPr>
        <w:t>125,</w:t>
      </w:r>
      <w:r w:rsidR="006E3066">
        <w:rPr>
          <w:sz w:val="26"/>
          <w:szCs w:val="26"/>
        </w:rPr>
        <w:t>2</w:t>
      </w:r>
      <w:r w:rsidR="00DC5F38">
        <w:rPr>
          <w:sz w:val="26"/>
          <w:szCs w:val="26"/>
        </w:rPr>
        <w:t>%</w:t>
      </w:r>
      <w:r w:rsidR="002172DA">
        <w:rPr>
          <w:sz w:val="26"/>
          <w:szCs w:val="26"/>
        </w:rPr>
        <w:t xml:space="preserve"> </w:t>
      </w:r>
      <w:r w:rsidR="00DC5F38" w:rsidRPr="007F3017">
        <w:rPr>
          <w:sz w:val="26"/>
          <w:szCs w:val="26"/>
        </w:rPr>
        <w:t>к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447F80">
        <w:rPr>
          <w:sz w:val="26"/>
          <w:szCs w:val="26"/>
        </w:rPr>
        <w:t>января-</w:t>
      </w:r>
      <w:r w:rsidR="00FF587C">
        <w:rPr>
          <w:sz w:val="26"/>
          <w:szCs w:val="26"/>
        </w:rPr>
        <w:t>мая</w:t>
      </w:r>
      <w:r w:rsidR="00061980">
        <w:rPr>
          <w:sz w:val="26"/>
          <w:szCs w:val="26"/>
        </w:rPr>
        <w:t xml:space="preserve"> </w:t>
      </w:r>
      <w:r w:rsidR="007C7964">
        <w:rPr>
          <w:sz w:val="26"/>
          <w:szCs w:val="26"/>
        </w:rPr>
        <w:t>202</w:t>
      </w:r>
      <w:r w:rsidR="00061980">
        <w:rPr>
          <w:sz w:val="26"/>
          <w:szCs w:val="26"/>
        </w:rPr>
        <w:t>3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>г.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DC5F38" w:rsidRDefault="00DC5F38" w:rsidP="00606079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9"/>
        <w:gridCol w:w="2382"/>
        <w:gridCol w:w="2442"/>
        <w:gridCol w:w="2291"/>
      </w:tblGrid>
      <w:tr w:rsidR="007C7964" w:rsidRPr="00E31383" w:rsidTr="00CA36F1">
        <w:trPr>
          <w:cantSplit/>
          <w:tblHeader/>
        </w:trPr>
        <w:tc>
          <w:tcPr>
            <w:tcW w:w="2099" w:type="dxa"/>
            <w:vMerge w:val="restart"/>
            <w:tcBorders>
              <w:left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7C7964" w:rsidRPr="0044487B" w:rsidRDefault="007C7964" w:rsidP="007C7964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73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7C7964" w:rsidRPr="00E31383" w:rsidTr="00FC675E">
        <w:trPr>
          <w:cantSplit/>
          <w:trHeight w:val="702"/>
          <w:tblHeader/>
        </w:trPr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291" w:type="dxa"/>
            <w:tcBorders>
              <w:bottom w:val="single" w:sz="4" w:space="0" w:color="auto"/>
              <w:right w:val="single" w:sz="4" w:space="0" w:color="auto"/>
            </w:tcBorders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061980" w:rsidRPr="00323790" w:rsidTr="00CA36F1">
        <w:trPr>
          <w:trHeight w:val="23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67DE2" w:rsidRDefault="00061980" w:rsidP="00606079">
            <w:pPr>
              <w:spacing w:before="110" w:after="100" w:line="25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323790" w:rsidRDefault="00061980" w:rsidP="00606079">
            <w:pPr>
              <w:spacing w:before="110" w:after="100" w:line="25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61980" w:rsidRPr="002A57B5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606079">
            <w:pPr>
              <w:spacing w:before="110" w:after="100" w:line="25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135,6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91,6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36,3</w:t>
            </w:r>
          </w:p>
        </w:tc>
      </w:tr>
      <w:tr w:rsidR="00061980" w:rsidRPr="00950F3F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606079">
            <w:pPr>
              <w:spacing w:before="110" w:after="100" w:line="25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163,2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105,3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123,5</w:t>
            </w:r>
          </w:p>
        </w:tc>
      </w:tr>
      <w:tr w:rsidR="00061980" w:rsidRPr="000F6E04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50F3F" w:rsidRDefault="00061980" w:rsidP="00606079">
            <w:pPr>
              <w:spacing w:before="110" w:after="100" w:line="25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F37C4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231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</w:tr>
      <w:tr w:rsidR="00061980" w:rsidRPr="00970779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70779" w:rsidRDefault="00061980" w:rsidP="00606079">
            <w:pPr>
              <w:spacing w:before="110" w:after="100" w:line="250" w:lineRule="exact"/>
              <w:ind w:firstLine="37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70779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70779" w:rsidRDefault="00061980" w:rsidP="00606079">
            <w:pPr>
              <w:spacing w:before="110" w:after="100" w:line="25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</w:rPr>
              <w:t>529,9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70779" w:rsidRDefault="00061980" w:rsidP="00606079">
            <w:pPr>
              <w:spacing w:before="110" w:after="100" w:line="25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70779" w:rsidRDefault="00061980" w:rsidP="00606079">
            <w:pPr>
              <w:spacing w:before="110" w:after="100" w:line="25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</w:rPr>
              <w:t>75,6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606079">
            <w:pPr>
              <w:spacing w:before="110" w:after="100" w:line="250" w:lineRule="exact"/>
              <w:ind w:left="321"/>
              <w:rPr>
                <w:sz w:val="22"/>
                <w:szCs w:val="22"/>
              </w:rPr>
            </w:pPr>
            <w:r w:rsidRPr="00806086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061980" w:rsidRPr="008672D8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606079">
            <w:pPr>
              <w:spacing w:before="110" w:after="100" w:line="25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FF587C" w:rsidTr="0048331D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806086" w:rsidRDefault="00FF587C" w:rsidP="00606079">
            <w:pPr>
              <w:spacing w:before="110" w:after="100" w:line="250" w:lineRule="exact"/>
              <w:ind w:left="37"/>
              <w:rPr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447F80" w:rsidRDefault="00212595" w:rsidP="00606079">
            <w:pPr>
              <w:spacing w:before="110" w:after="100" w:line="25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875,2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447F80" w:rsidRDefault="00212595" w:rsidP="00606079">
            <w:pPr>
              <w:spacing w:before="110" w:after="100" w:line="25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447F80" w:rsidRDefault="00FF587C" w:rsidP="00606079">
            <w:pPr>
              <w:spacing w:before="110" w:after="100" w:line="250" w:lineRule="exact"/>
              <w:ind w:right="70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61980" w:rsidRPr="009107B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753D53" w:rsidRDefault="00061980" w:rsidP="00606079">
            <w:pPr>
              <w:spacing w:before="110" w:after="100" w:line="25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610,6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753D53" w:rsidRDefault="00061980" w:rsidP="00606079">
            <w:pPr>
              <w:spacing w:before="110" w:after="100" w:line="25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753D53" w:rsidRDefault="00061980" w:rsidP="00606079">
            <w:pPr>
              <w:spacing w:before="110" w:after="100" w:line="25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2C3987" w:rsidRDefault="00061980" w:rsidP="00606079">
            <w:pPr>
              <w:spacing w:before="110" w:after="100" w:line="250" w:lineRule="exact"/>
              <w:ind w:firstLine="37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2C3987" w:rsidRDefault="00061980" w:rsidP="00606079">
            <w:pPr>
              <w:spacing w:before="110" w:after="100" w:line="25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1 140,5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2C3987" w:rsidRDefault="00061980" w:rsidP="00606079">
            <w:pPr>
              <w:spacing w:before="110" w:after="100" w:line="25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2C3987" w:rsidRDefault="00061980" w:rsidP="00606079">
            <w:pPr>
              <w:spacing w:before="110" w:after="100" w:line="25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806086" w:rsidRDefault="00061980" w:rsidP="00606079">
            <w:pPr>
              <w:spacing w:before="110" w:after="100" w:line="25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061980" w:rsidRPr="0002026A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061980" w:rsidRPr="00822F1B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061980" w:rsidRPr="00304ACA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left="3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0316B" w:rsidRDefault="00061980" w:rsidP="00606079">
            <w:pPr>
              <w:spacing w:before="110" w:after="100" w:line="25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724,2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0316B" w:rsidRDefault="00061980" w:rsidP="00606079">
            <w:pPr>
              <w:spacing w:before="110" w:after="100" w:line="25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0316B" w:rsidRDefault="00061980" w:rsidP="00606079">
            <w:pPr>
              <w:spacing w:before="110" w:after="100" w:line="25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</w:tr>
      <w:tr w:rsid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D2D78" w:rsidRDefault="00061980" w:rsidP="00606079">
            <w:pPr>
              <w:spacing w:before="110" w:after="100" w:line="250" w:lineRule="exact"/>
              <w:ind w:firstLine="37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D2D78" w:rsidRDefault="00061980" w:rsidP="00606079">
            <w:pPr>
              <w:spacing w:before="110" w:after="100" w:line="25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1 864,7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D2D78" w:rsidRDefault="00061980" w:rsidP="00606079">
            <w:pPr>
              <w:spacing w:before="110" w:after="100" w:line="25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110,3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D2D78" w:rsidRDefault="00061980" w:rsidP="00606079">
            <w:pPr>
              <w:spacing w:before="110" w:after="100" w:line="25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061980" w:rsidRPr="006B143C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061980" w:rsidP="00606079">
            <w:pPr>
              <w:spacing w:before="110" w:after="100" w:line="25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35B0D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35B0D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35B0D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061980" w:rsidRPr="006B143C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061980" w:rsidP="00606079">
            <w:pPr>
              <w:spacing w:before="110" w:after="100" w:line="25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061980" w:rsidRPr="0051575E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061980" w:rsidP="00606079">
            <w:pPr>
              <w:spacing w:before="110" w:after="100" w:line="25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48331D" w:rsidP="00606079">
            <w:pPr>
              <w:spacing w:before="110" w:after="10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48331D" w:rsidP="00606079">
            <w:pPr>
              <w:spacing w:before="110" w:after="10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60AF0" w:rsidRDefault="0048331D" w:rsidP="00606079">
            <w:pPr>
              <w:spacing w:before="110" w:after="10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</w:tr>
      <w:tr w:rsidR="00061980" w:rsidRPr="00C522DA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606079">
            <w:pPr>
              <w:spacing w:before="110" w:after="100" w:line="25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84BF8" w:rsidRDefault="0048331D" w:rsidP="00606079">
            <w:pPr>
              <w:spacing w:before="110" w:after="100" w:line="25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1 041,9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84BF8" w:rsidRDefault="0048331D" w:rsidP="00606079">
            <w:pPr>
              <w:spacing w:before="110" w:after="100" w:line="25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D84BF8" w:rsidRDefault="0048331D" w:rsidP="00606079">
            <w:pPr>
              <w:spacing w:before="110" w:after="100" w:line="25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138,2</w:t>
            </w:r>
          </w:p>
        </w:tc>
      </w:tr>
      <w:tr w:rsidR="00061980" w:rsidRPr="002A57B5" w:rsidTr="00FC675E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980" w:rsidRPr="00A40F2F" w:rsidRDefault="00061980" w:rsidP="00606079">
            <w:pPr>
              <w:spacing w:before="110" w:after="100" w:line="250" w:lineRule="exact"/>
              <w:ind w:firstLine="37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Январь-декабрь</w:t>
            </w:r>
            <w:r w:rsidR="0000787B">
              <w:rPr>
                <w:rStyle w:val="af"/>
                <w:b/>
                <w:sz w:val="22"/>
                <w:szCs w:val="22"/>
              </w:rPr>
              <w:footnoteReference w:id="1"/>
            </w:r>
            <w:r w:rsidR="0000787B" w:rsidRPr="000A6FC1">
              <w:rPr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980" w:rsidRPr="00A40F2F" w:rsidRDefault="0048331D" w:rsidP="00606079">
            <w:pPr>
              <w:spacing w:before="110" w:after="100" w:line="25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2 906,7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980" w:rsidRPr="00A40F2F" w:rsidRDefault="00061980" w:rsidP="00606079">
            <w:pPr>
              <w:spacing w:before="110" w:after="100" w:line="25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11</w:t>
            </w:r>
            <w:r w:rsidR="0048331D">
              <w:rPr>
                <w:b/>
                <w:sz w:val="22"/>
                <w:szCs w:val="22"/>
              </w:rPr>
              <w:t>4</w:t>
            </w:r>
            <w:r w:rsidRPr="00A40F2F">
              <w:rPr>
                <w:b/>
                <w:sz w:val="22"/>
                <w:szCs w:val="22"/>
              </w:rPr>
              <w:t>,</w:t>
            </w:r>
            <w:r w:rsidR="0048331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980" w:rsidRPr="00A40F2F" w:rsidRDefault="00061980" w:rsidP="00606079">
            <w:pPr>
              <w:spacing w:before="110" w:after="100" w:line="25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х</w:t>
            </w:r>
          </w:p>
        </w:tc>
      </w:tr>
      <w:tr w:rsidR="00061980" w:rsidRPr="00950F3F" w:rsidTr="00FC675E">
        <w:trPr>
          <w:trHeight w:val="23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3D2A0C" w:rsidRDefault="00061980" w:rsidP="00FC675E">
            <w:pPr>
              <w:spacing w:before="60" w:after="60" w:line="25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lastRenderedPageBreak/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5466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FC675E">
            <w:pPr>
              <w:spacing w:before="60" w:after="60" w:line="25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061980" w:rsidP="00FC675E">
            <w:pPr>
              <w:spacing w:before="60" w:after="60" w:line="25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C522DA" w:rsidRDefault="00061980" w:rsidP="00FC675E">
            <w:pPr>
              <w:spacing w:before="60" w:after="60" w:line="25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61980" w:rsidRPr="00950F3F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FC675E">
            <w:pPr>
              <w:spacing w:before="60" w:after="60" w:line="25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FC675E">
            <w:pPr>
              <w:spacing w:before="60" w:after="60" w:line="250" w:lineRule="exact"/>
              <w:ind w:right="782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206,5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FC675E">
            <w:pPr>
              <w:spacing w:before="60" w:after="6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48331D" w:rsidP="00FC675E">
            <w:pPr>
              <w:spacing w:before="60" w:after="6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061980" w:rsidRPr="00950F3F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FC675E">
            <w:pPr>
              <w:spacing w:before="60" w:after="60" w:line="25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FC675E">
            <w:pPr>
              <w:spacing w:before="60" w:after="6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FC675E">
            <w:pPr>
              <w:spacing w:before="60" w:after="6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8472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84726">
              <w:rPr>
                <w:sz w:val="22"/>
                <w:szCs w:val="22"/>
              </w:rPr>
              <w:t>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F16DFD" w:rsidRDefault="00061980" w:rsidP="00FC675E">
            <w:pPr>
              <w:spacing w:before="60" w:after="6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8472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B84726">
              <w:rPr>
                <w:sz w:val="22"/>
                <w:szCs w:val="22"/>
              </w:rPr>
              <w:t>8</w:t>
            </w:r>
          </w:p>
        </w:tc>
      </w:tr>
      <w:tr w:rsidR="00061980" w:rsidRPr="002C3987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950F3F" w:rsidRDefault="00061980" w:rsidP="00FC675E">
            <w:pPr>
              <w:spacing w:before="60" w:after="60" w:line="25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BF37C4" w:rsidRDefault="00B84726" w:rsidP="00FC675E">
            <w:pPr>
              <w:spacing w:before="60" w:after="6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447F80" w:rsidP="00FC675E">
            <w:pPr>
              <w:spacing w:before="60" w:after="6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Default="00447F80" w:rsidP="00FC675E">
            <w:pPr>
              <w:spacing w:before="60" w:after="6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061980" w:rsidRPr="00447F80" w:rsidTr="00447F80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47F80" w:rsidRDefault="00061980" w:rsidP="00FC675E">
            <w:pPr>
              <w:spacing w:before="60" w:after="60" w:line="250" w:lineRule="exact"/>
              <w:ind w:firstLine="37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447F8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47F80" w:rsidRDefault="00B84726" w:rsidP="00FC675E">
            <w:pPr>
              <w:spacing w:before="60" w:after="60" w:line="25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</w:rPr>
              <w:t>707,7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47F80" w:rsidRDefault="00447F80" w:rsidP="00FC675E">
            <w:pPr>
              <w:spacing w:before="60" w:after="60" w:line="25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</w:rPr>
              <w:t>117,8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1980" w:rsidRPr="00447F80" w:rsidRDefault="00B648BF" w:rsidP="00FC675E">
            <w:pPr>
              <w:spacing w:before="60" w:after="60" w:line="25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447F80" w:rsidRPr="00061980" w:rsidTr="00447F80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0F6E04" w:rsidRDefault="00447F80" w:rsidP="00FC675E">
            <w:pPr>
              <w:spacing w:before="60" w:after="60" w:line="25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447F80" w:rsidRDefault="00EA6680" w:rsidP="00FC675E">
            <w:pPr>
              <w:spacing w:before="60" w:after="6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447F80" w:rsidRDefault="007C4C93" w:rsidP="00FC675E">
            <w:pPr>
              <w:spacing w:before="60" w:after="6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F80" w:rsidRPr="00447F80" w:rsidRDefault="007C4C93" w:rsidP="00FC675E">
            <w:pPr>
              <w:spacing w:before="60" w:after="6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FF587C" w:rsidRPr="00061980" w:rsidTr="00447F80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0F6E04" w:rsidRDefault="00FF587C" w:rsidP="00FC675E">
            <w:pPr>
              <w:spacing w:before="60" w:after="60" w:line="25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Default="007C4C93" w:rsidP="00FC675E">
            <w:pPr>
              <w:spacing w:before="60" w:after="60" w:line="25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Default="007C4C93" w:rsidP="00FC675E">
            <w:pPr>
              <w:spacing w:before="60" w:after="60" w:line="25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Default="007C4C93" w:rsidP="00FC675E">
            <w:pPr>
              <w:spacing w:before="60" w:after="60" w:line="25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447F80" w:rsidRPr="00061980" w:rsidTr="00CA36F1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7F80" w:rsidRPr="006668B8" w:rsidRDefault="00447F80" w:rsidP="00FC675E">
            <w:pPr>
              <w:spacing w:before="60" w:after="60" w:line="250" w:lineRule="exact"/>
              <w:rPr>
                <w:b/>
                <w:sz w:val="22"/>
                <w:szCs w:val="22"/>
              </w:rPr>
            </w:pPr>
            <w:r w:rsidRPr="006668B8">
              <w:rPr>
                <w:b/>
                <w:i/>
                <w:sz w:val="22"/>
                <w:szCs w:val="22"/>
              </w:rPr>
              <w:t>Январь-</w:t>
            </w:r>
            <w:r w:rsidR="00FF587C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7F80" w:rsidRPr="007C4C93" w:rsidRDefault="007C4C93" w:rsidP="007C4C93">
            <w:pPr>
              <w:spacing w:before="60" w:after="60" w:line="25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 w:rsidRPr="007C4C93">
              <w:rPr>
                <w:b/>
                <w:i/>
                <w:sz w:val="22"/>
                <w:szCs w:val="22"/>
              </w:rPr>
              <w:t>1 237,9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7F80" w:rsidRDefault="007C4C93" w:rsidP="00FC675E">
            <w:pPr>
              <w:spacing w:before="60" w:after="60" w:line="25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125,2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7F80" w:rsidRDefault="00447F80" w:rsidP="00FC675E">
            <w:pPr>
              <w:spacing w:before="60" w:after="60" w:line="25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0787B" w:rsidRDefault="0000787B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sz w:val="22"/>
          <w:szCs w:val="22"/>
        </w:rPr>
      </w:pPr>
    </w:p>
    <w:p w:rsidR="00DC5F38" w:rsidRDefault="00DC5F38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D60AF0" w:rsidRDefault="0000787B" w:rsidP="00061980">
      <w:pPr>
        <w:tabs>
          <w:tab w:val="left" w:pos="7655"/>
        </w:tabs>
        <w:spacing w:before="120" w:after="120" w:line="200" w:lineRule="exact"/>
        <w:rPr>
          <w:rFonts w:ascii="Arial" w:hAnsi="Arial" w:cs="Arial"/>
          <w:i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64F2698" wp14:editId="6588743A">
            <wp:simplePos x="0" y="0"/>
            <wp:positionH relativeFrom="margin">
              <wp:posOffset>17145</wp:posOffset>
            </wp:positionH>
            <wp:positionV relativeFrom="paragraph">
              <wp:posOffset>15875</wp:posOffset>
            </wp:positionV>
            <wp:extent cx="5984875" cy="1666875"/>
            <wp:effectExtent l="0" t="0" r="0" b="9525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60AF0" w:rsidRDefault="00D60AF0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00787B" w:rsidRDefault="0000787B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FC675E" w:rsidRDefault="00FC675E" w:rsidP="00606079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276"/>
        <w:gridCol w:w="992"/>
        <w:gridCol w:w="992"/>
        <w:gridCol w:w="992"/>
        <w:gridCol w:w="1276"/>
      </w:tblGrid>
      <w:tr w:rsidR="00061980" w:rsidRPr="00876A58" w:rsidTr="00CA36F1">
        <w:trPr>
          <w:cantSplit/>
          <w:trHeight w:val="251"/>
          <w:tblHeader/>
        </w:trPr>
        <w:tc>
          <w:tcPr>
            <w:tcW w:w="3686" w:type="dxa"/>
            <w:vMerge w:val="restart"/>
            <w:tcBorders>
              <w:left w:val="single" w:sz="4" w:space="0" w:color="auto"/>
            </w:tcBorders>
            <w:vAlign w:val="bottom"/>
          </w:tcPr>
          <w:p w:rsidR="00061980" w:rsidRDefault="00061980" w:rsidP="0006198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</w:tcPr>
          <w:p w:rsidR="00061980" w:rsidRPr="00876A58" w:rsidRDefault="00BA75C5" w:rsidP="00FF587C">
            <w:pPr>
              <w:spacing w:before="60" w:after="60" w:line="220" w:lineRule="exact"/>
              <w:ind w:lef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</w:t>
            </w:r>
            <w:r w:rsidR="00587382">
              <w:rPr>
                <w:sz w:val="22"/>
                <w:szCs w:val="22"/>
              </w:rPr>
              <w:t>нварь-</w:t>
            </w:r>
            <w:r w:rsidR="00587382">
              <w:rPr>
                <w:sz w:val="22"/>
                <w:szCs w:val="22"/>
              </w:rPr>
              <w:br/>
            </w:r>
            <w:r w:rsidR="00FF587C">
              <w:rPr>
                <w:sz w:val="22"/>
                <w:szCs w:val="22"/>
              </w:rPr>
              <w:t>май</w:t>
            </w:r>
            <w:r w:rsidR="00061980">
              <w:rPr>
                <w:sz w:val="22"/>
                <w:szCs w:val="22"/>
              </w:rPr>
              <w:br/>
            </w:r>
            <w:r w:rsidR="00061980" w:rsidRPr="00185481">
              <w:rPr>
                <w:sz w:val="22"/>
                <w:szCs w:val="22"/>
              </w:rPr>
              <w:t>20</w:t>
            </w:r>
            <w:r w:rsidR="00061980">
              <w:rPr>
                <w:sz w:val="22"/>
                <w:szCs w:val="22"/>
              </w:rPr>
              <w:t>2</w:t>
            </w:r>
            <w:r w:rsidR="00970779">
              <w:rPr>
                <w:sz w:val="22"/>
                <w:szCs w:val="22"/>
              </w:rPr>
              <w:t>4</w:t>
            </w:r>
            <w:r w:rsidR="00061980" w:rsidRPr="00185481">
              <w:rPr>
                <w:sz w:val="22"/>
                <w:szCs w:val="22"/>
              </w:rPr>
              <w:t xml:space="preserve"> г.</w:t>
            </w:r>
            <w:r w:rsidR="00061980">
              <w:rPr>
                <w:sz w:val="22"/>
                <w:szCs w:val="22"/>
              </w:rPr>
              <w:t>,</w:t>
            </w:r>
            <w:r w:rsidR="00061980">
              <w:rPr>
                <w:sz w:val="22"/>
                <w:szCs w:val="22"/>
              </w:rPr>
              <w:br/>
            </w:r>
            <w:r w:rsidR="00061980">
              <w:rPr>
                <w:sz w:val="22"/>
              </w:rPr>
              <w:t>м</w:t>
            </w:r>
            <w:r w:rsidR="00061980" w:rsidRPr="00876A58">
              <w:rPr>
                <w:sz w:val="22"/>
              </w:rPr>
              <w:t>л</w:t>
            </w:r>
            <w:r w:rsidR="00061980">
              <w:rPr>
                <w:sz w:val="22"/>
              </w:rPr>
              <w:t>н</w:t>
            </w:r>
            <w:r w:rsidR="00061980" w:rsidRPr="00876A58">
              <w:rPr>
                <w:sz w:val="22"/>
              </w:rPr>
              <w:t>. руб.</w:t>
            </w:r>
            <w:r w:rsidR="00061980">
              <w:rPr>
                <w:sz w:val="22"/>
              </w:rPr>
              <w:br/>
              <w:t>(</w:t>
            </w:r>
            <w:r w:rsidR="00061980" w:rsidRPr="00876A58">
              <w:rPr>
                <w:sz w:val="22"/>
              </w:rPr>
              <w:t>в текущих</w:t>
            </w:r>
            <w:r w:rsidR="000E142B">
              <w:rPr>
                <w:sz w:val="22"/>
              </w:rPr>
              <w:br/>
            </w:r>
            <w:r w:rsidR="00061980" w:rsidRPr="00876A58">
              <w:rPr>
                <w:sz w:val="22"/>
              </w:rPr>
              <w:t>ценах)</w:t>
            </w:r>
          </w:p>
        </w:tc>
        <w:tc>
          <w:tcPr>
            <w:tcW w:w="4252" w:type="dxa"/>
            <w:gridSpan w:val="4"/>
            <w:tcBorders>
              <w:right w:val="single" w:sz="4" w:space="0" w:color="auto"/>
            </w:tcBorders>
          </w:tcPr>
          <w:p w:rsidR="00061980" w:rsidRPr="00876A58" w:rsidRDefault="00061980" w:rsidP="00061980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061980" w:rsidRPr="00876A58" w:rsidTr="00CA36F1">
        <w:trPr>
          <w:cantSplit/>
          <w:trHeight w:val="442"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61980" w:rsidRDefault="00061980" w:rsidP="0006198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061980" w:rsidRPr="00876A58" w:rsidRDefault="00061980" w:rsidP="00061980">
            <w:pPr>
              <w:spacing w:before="60" w:after="60" w:line="220" w:lineRule="exact"/>
              <w:ind w:left="-57"/>
              <w:jc w:val="center"/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61980" w:rsidRPr="00876A58" w:rsidRDefault="00587382" w:rsidP="00FF587C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FF587C">
              <w:rPr>
                <w:sz w:val="22"/>
                <w:szCs w:val="22"/>
              </w:rPr>
              <w:t>май</w:t>
            </w:r>
            <w:r w:rsidR="00061980">
              <w:rPr>
                <w:sz w:val="22"/>
                <w:szCs w:val="22"/>
              </w:rPr>
              <w:br/>
              <w:t>2</w:t>
            </w:r>
            <w:r w:rsidR="00061980" w:rsidRPr="00876A58">
              <w:rPr>
                <w:sz w:val="22"/>
              </w:rPr>
              <w:t>0</w:t>
            </w:r>
            <w:r w:rsidR="00061980">
              <w:rPr>
                <w:sz w:val="22"/>
              </w:rPr>
              <w:t>2</w:t>
            </w:r>
            <w:r w:rsidR="00970779">
              <w:rPr>
                <w:sz w:val="22"/>
              </w:rPr>
              <w:t>4</w:t>
            </w:r>
            <w:r w:rsidR="00061980">
              <w:rPr>
                <w:sz w:val="22"/>
              </w:rPr>
              <w:t xml:space="preserve"> г. </w:t>
            </w:r>
            <w:r w:rsidR="00061980">
              <w:rPr>
                <w:sz w:val="22"/>
              </w:rPr>
              <w:br/>
              <w:t xml:space="preserve">в % к </w:t>
            </w:r>
            <w:r w:rsidR="00061980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FF587C">
              <w:rPr>
                <w:sz w:val="22"/>
                <w:szCs w:val="22"/>
              </w:rPr>
              <w:t>маю</w:t>
            </w:r>
            <w:r w:rsidR="000E142B">
              <w:rPr>
                <w:sz w:val="22"/>
                <w:szCs w:val="22"/>
              </w:rPr>
              <w:br/>
            </w:r>
            <w:r w:rsidR="00061980">
              <w:rPr>
                <w:sz w:val="22"/>
              </w:rPr>
              <w:t>202</w:t>
            </w:r>
            <w:r w:rsidR="00970779">
              <w:rPr>
                <w:sz w:val="22"/>
              </w:rPr>
              <w:t>3</w:t>
            </w:r>
            <w:r w:rsidR="00061980">
              <w:rPr>
                <w:sz w:val="22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61980" w:rsidRPr="00876A58" w:rsidRDefault="00FF587C" w:rsidP="00970779">
            <w:pPr>
              <w:spacing w:before="60" w:after="60" w:line="220" w:lineRule="exact"/>
              <w:ind w:left="-57"/>
              <w:jc w:val="center"/>
            </w:pPr>
            <w:r>
              <w:rPr>
                <w:sz w:val="22"/>
              </w:rPr>
              <w:t>май</w:t>
            </w:r>
            <w:r w:rsidR="00970779">
              <w:rPr>
                <w:sz w:val="22"/>
              </w:rPr>
              <w:t xml:space="preserve"> </w:t>
            </w:r>
            <w:r w:rsidR="00970779" w:rsidRPr="00876A58">
              <w:rPr>
                <w:sz w:val="22"/>
              </w:rPr>
              <w:t>20</w:t>
            </w:r>
            <w:r w:rsidR="00970779">
              <w:rPr>
                <w:sz w:val="22"/>
              </w:rPr>
              <w:t>24 г.</w:t>
            </w:r>
            <w:r w:rsidR="00970779">
              <w:rPr>
                <w:sz w:val="22"/>
              </w:rPr>
              <w:br/>
              <w:t>в % к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61980" w:rsidRPr="00876A58" w:rsidRDefault="00587382" w:rsidP="00FF587C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FF587C">
              <w:rPr>
                <w:sz w:val="22"/>
                <w:szCs w:val="22"/>
              </w:rPr>
              <w:t>май</w:t>
            </w:r>
            <w:r w:rsidR="00061980">
              <w:rPr>
                <w:sz w:val="22"/>
                <w:szCs w:val="22"/>
              </w:rPr>
              <w:br/>
              <w:t>2</w:t>
            </w:r>
            <w:r w:rsidR="00061980" w:rsidRPr="00876A58">
              <w:rPr>
                <w:sz w:val="22"/>
              </w:rPr>
              <w:t>0</w:t>
            </w:r>
            <w:r w:rsidR="00061980">
              <w:rPr>
                <w:sz w:val="22"/>
              </w:rPr>
              <w:t xml:space="preserve">23 г. </w:t>
            </w:r>
            <w:r w:rsidR="00061980">
              <w:rPr>
                <w:sz w:val="22"/>
              </w:rPr>
              <w:br/>
              <w:t xml:space="preserve">в % к </w:t>
            </w:r>
            <w:r w:rsidR="00061980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FF587C">
              <w:rPr>
                <w:sz w:val="22"/>
                <w:szCs w:val="22"/>
              </w:rPr>
              <w:t>маю</w:t>
            </w:r>
            <w:r w:rsidR="000E142B">
              <w:rPr>
                <w:sz w:val="22"/>
                <w:szCs w:val="22"/>
              </w:rPr>
              <w:br/>
            </w:r>
            <w:r w:rsidR="00061980">
              <w:rPr>
                <w:sz w:val="22"/>
              </w:rPr>
              <w:t>2022 г.</w:t>
            </w:r>
          </w:p>
        </w:tc>
      </w:tr>
      <w:tr w:rsidR="00061980" w:rsidRPr="00253665" w:rsidTr="00CA36F1">
        <w:trPr>
          <w:cantSplit/>
          <w:trHeight w:val="415"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61980" w:rsidRDefault="00061980" w:rsidP="00061980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61980" w:rsidRDefault="00061980" w:rsidP="00061980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1980" w:rsidRDefault="00061980" w:rsidP="00061980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61980" w:rsidRDefault="00FF587C" w:rsidP="00970779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061980">
              <w:rPr>
                <w:sz w:val="22"/>
              </w:rPr>
              <w:br/>
              <w:t>202</w:t>
            </w:r>
            <w:r w:rsidR="00970779">
              <w:rPr>
                <w:sz w:val="22"/>
              </w:rPr>
              <w:t>3</w:t>
            </w:r>
            <w:r w:rsidR="00061980">
              <w:rPr>
                <w:sz w:val="22"/>
              </w:rPr>
              <w:t xml:space="preserve">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61980" w:rsidRDefault="00FF587C" w:rsidP="00970779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061980">
              <w:rPr>
                <w:sz w:val="22"/>
              </w:rPr>
              <w:br/>
              <w:t>202</w:t>
            </w:r>
            <w:r w:rsidR="00970779">
              <w:rPr>
                <w:sz w:val="22"/>
              </w:rPr>
              <w:t>4</w:t>
            </w:r>
            <w:r w:rsidR="00061980">
              <w:rPr>
                <w:sz w:val="22"/>
              </w:rPr>
              <w:t> г.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1980" w:rsidRPr="00876A58" w:rsidRDefault="00061980" w:rsidP="00061980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952A5F" w:rsidRPr="009352F7" w:rsidTr="00CA36F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FC675E">
            <w:pPr>
              <w:spacing w:before="80" w:after="80" w:line="26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49413E" w:rsidP="00FC675E">
            <w:pPr>
              <w:tabs>
                <w:tab w:val="left" w:pos="1015"/>
              </w:tabs>
              <w:spacing w:before="80" w:after="80" w:line="26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1 237,9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ED3A5B" w:rsidRDefault="0049413E" w:rsidP="00ED3A5B">
            <w:pPr>
              <w:tabs>
                <w:tab w:val="left" w:pos="513"/>
                <w:tab w:val="left" w:pos="1078"/>
              </w:tabs>
              <w:spacing w:before="80" w:after="80" w:line="260" w:lineRule="exact"/>
              <w:ind w:right="168"/>
              <w:jc w:val="right"/>
              <w:rPr>
                <w:b/>
                <w:snapToGrid w:val="0"/>
                <w:sz w:val="22"/>
                <w:szCs w:val="22"/>
              </w:rPr>
            </w:pPr>
            <w:r w:rsidRPr="00ED3A5B">
              <w:rPr>
                <w:b/>
                <w:snapToGrid w:val="0"/>
                <w:sz w:val="22"/>
                <w:szCs w:val="22"/>
              </w:rPr>
              <w:t>125,2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2E2A83" w:rsidP="00ED3A5B">
            <w:pPr>
              <w:tabs>
                <w:tab w:val="left" w:pos="513"/>
                <w:tab w:val="left" w:pos="972"/>
                <w:tab w:val="left" w:pos="1078"/>
              </w:tabs>
              <w:spacing w:before="80" w:after="80" w:line="260" w:lineRule="exact"/>
              <w:ind w:right="113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124,2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16658F" w:rsidP="00ED3A5B">
            <w:pPr>
              <w:tabs>
                <w:tab w:val="left" w:pos="513"/>
                <w:tab w:val="left" w:pos="1078"/>
              </w:tabs>
              <w:spacing w:before="80" w:after="80" w:line="260" w:lineRule="exact"/>
              <w:ind w:right="113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BB417A" w:rsidRDefault="00AF26E5" w:rsidP="00FC675E">
            <w:pPr>
              <w:spacing w:before="80" w:after="80" w:line="260" w:lineRule="exact"/>
              <w:ind w:right="24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952A5F" w:rsidRPr="00F623DB" w:rsidTr="00CA36F1">
        <w:trPr>
          <w:cantSplit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FC675E">
            <w:pPr>
              <w:spacing w:before="80" w:after="80" w:line="260" w:lineRule="exact"/>
              <w:ind w:lef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</w:t>
            </w: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FC675E">
            <w:pPr>
              <w:tabs>
                <w:tab w:val="left" w:pos="1015"/>
              </w:tabs>
              <w:spacing w:before="80" w:after="80" w:line="26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FC675E">
            <w:pPr>
              <w:tabs>
                <w:tab w:val="left" w:pos="176"/>
                <w:tab w:val="left" w:pos="972"/>
              </w:tabs>
              <w:spacing w:before="80" w:after="80" w:line="260" w:lineRule="exact"/>
              <w:ind w:right="38"/>
              <w:jc w:val="right"/>
              <w:rPr>
                <w:b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ED3A5B">
            <w:pPr>
              <w:tabs>
                <w:tab w:val="left" w:pos="923"/>
                <w:tab w:val="left" w:pos="1078"/>
              </w:tabs>
              <w:spacing w:before="80" w:after="80" w:line="260" w:lineRule="exact"/>
              <w:ind w:right="113"/>
              <w:jc w:val="right"/>
              <w:rPr>
                <w:b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ED3A5B">
            <w:pPr>
              <w:tabs>
                <w:tab w:val="left" w:pos="513"/>
                <w:tab w:val="left" w:pos="792"/>
              </w:tabs>
              <w:spacing w:before="80" w:after="80" w:line="260" w:lineRule="exact"/>
              <w:ind w:right="113"/>
              <w:jc w:val="right"/>
              <w:rPr>
                <w:b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952A5F" w:rsidP="00FC675E">
            <w:pPr>
              <w:tabs>
                <w:tab w:val="left" w:pos="768"/>
              </w:tabs>
              <w:spacing w:before="80" w:after="80" w:line="260" w:lineRule="exact"/>
              <w:ind w:right="247"/>
              <w:jc w:val="right"/>
              <w:rPr>
                <w:sz w:val="22"/>
                <w:szCs w:val="22"/>
              </w:rPr>
            </w:pPr>
          </w:p>
        </w:tc>
      </w:tr>
      <w:tr w:rsidR="00952A5F" w:rsidRPr="005822AA" w:rsidTr="00CA36F1">
        <w:trPr>
          <w:cantSplit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FC675E">
            <w:pPr>
              <w:spacing w:before="80" w:after="80" w:line="260" w:lineRule="exact"/>
              <w:ind w:righ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49413E" w:rsidP="00FC675E">
            <w:pPr>
              <w:tabs>
                <w:tab w:val="left" w:pos="1015"/>
              </w:tabs>
              <w:spacing w:before="80" w:after="80" w:line="26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49413E" w:rsidP="00ED3A5B">
            <w:pPr>
              <w:tabs>
                <w:tab w:val="left" w:pos="513"/>
                <w:tab w:val="left" w:pos="725"/>
                <w:tab w:val="left" w:pos="792"/>
              </w:tabs>
              <w:spacing w:before="80" w:after="80" w:line="26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2E2A83" w:rsidP="00ED3A5B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80" w:after="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16658F" w:rsidP="00ED3A5B">
            <w:pPr>
              <w:tabs>
                <w:tab w:val="left" w:pos="513"/>
                <w:tab w:val="left" w:pos="725"/>
                <w:tab w:val="left" w:pos="792"/>
              </w:tabs>
              <w:spacing w:before="80" w:after="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AF26E5" w:rsidP="00FC675E">
            <w:pPr>
              <w:tabs>
                <w:tab w:val="left" w:pos="768"/>
              </w:tabs>
              <w:spacing w:before="80" w:after="80" w:line="260" w:lineRule="exact"/>
              <w:ind w:right="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952A5F" w:rsidRPr="005822AA" w:rsidTr="00CA36F1">
        <w:trPr>
          <w:cantSplit/>
          <w:trHeight w:val="473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FC675E">
            <w:pPr>
              <w:spacing w:before="80" w:after="80" w:line="26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49413E" w:rsidP="00FC675E">
            <w:pPr>
              <w:tabs>
                <w:tab w:val="left" w:pos="1015"/>
              </w:tabs>
              <w:spacing w:before="80" w:after="80" w:line="26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49413E" w:rsidP="00ED3A5B">
            <w:pPr>
              <w:tabs>
                <w:tab w:val="left" w:pos="513"/>
                <w:tab w:val="left" w:pos="725"/>
                <w:tab w:val="left" w:pos="792"/>
              </w:tabs>
              <w:spacing w:before="80" w:after="80" w:line="26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2E2A83" w:rsidP="00ED3A5B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80" w:after="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16658F" w:rsidP="00ED3A5B">
            <w:pPr>
              <w:tabs>
                <w:tab w:val="left" w:pos="513"/>
                <w:tab w:val="left" w:pos="725"/>
                <w:tab w:val="left" w:pos="792"/>
              </w:tabs>
              <w:spacing w:before="80" w:after="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AF26E5" w:rsidP="00FC675E">
            <w:pPr>
              <w:tabs>
                <w:tab w:val="left" w:pos="768"/>
              </w:tabs>
              <w:spacing w:before="80" w:after="80" w:line="260" w:lineRule="exact"/>
              <w:ind w:right="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952A5F" w:rsidRPr="005822AA" w:rsidTr="00CA36F1">
        <w:trPr>
          <w:cantSplit/>
        </w:trPr>
        <w:tc>
          <w:tcPr>
            <w:tcW w:w="36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876A58" w:rsidRDefault="00952A5F" w:rsidP="00FC675E">
            <w:pPr>
              <w:spacing w:before="80" w:after="80" w:line="26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07508E" w:rsidRDefault="0049413E" w:rsidP="00FC675E">
            <w:pPr>
              <w:tabs>
                <w:tab w:val="left" w:pos="1015"/>
              </w:tabs>
              <w:spacing w:before="80" w:after="80" w:line="26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49413E" w:rsidP="00ED3A5B">
            <w:pPr>
              <w:tabs>
                <w:tab w:val="left" w:pos="513"/>
                <w:tab w:val="left" w:pos="725"/>
                <w:tab w:val="left" w:pos="792"/>
              </w:tabs>
              <w:spacing w:before="80" w:after="80" w:line="26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2E2A83" w:rsidP="00ED3A5B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80" w:after="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16658F" w:rsidP="00ED3A5B">
            <w:pPr>
              <w:tabs>
                <w:tab w:val="left" w:pos="513"/>
                <w:tab w:val="left" w:pos="725"/>
                <w:tab w:val="left" w:pos="792"/>
              </w:tabs>
              <w:spacing w:before="80" w:after="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A5F" w:rsidRDefault="00AF26E5" w:rsidP="00FC675E">
            <w:pPr>
              <w:tabs>
                <w:tab w:val="left" w:pos="768"/>
              </w:tabs>
              <w:spacing w:before="80" w:after="80" w:line="260" w:lineRule="exact"/>
              <w:ind w:right="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</w:tbl>
    <w:p w:rsidR="00DC5F38" w:rsidRPr="008F7D5B" w:rsidRDefault="00DC5F38" w:rsidP="00434B8D">
      <w:pPr>
        <w:spacing w:before="120" w:line="26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</w:t>
      </w:r>
      <w:r w:rsidR="00587382">
        <w:rPr>
          <w:sz w:val="26"/>
          <w:szCs w:val="26"/>
        </w:rPr>
        <w:t>январе-</w:t>
      </w:r>
      <w:r w:rsidR="00FF587C">
        <w:rPr>
          <w:sz w:val="26"/>
          <w:szCs w:val="26"/>
        </w:rPr>
        <w:t>мае</w:t>
      </w:r>
      <w:r w:rsidR="008536CA">
        <w:rPr>
          <w:sz w:val="26"/>
          <w:szCs w:val="26"/>
        </w:rPr>
        <w:t xml:space="preserve"> </w:t>
      </w:r>
      <w:r w:rsidR="00970779">
        <w:rPr>
          <w:sz w:val="26"/>
          <w:szCs w:val="26"/>
        </w:rPr>
        <w:t xml:space="preserve">2024 </w:t>
      </w:r>
      <w:r>
        <w:rPr>
          <w:sz w:val="26"/>
          <w:szCs w:val="26"/>
        </w:rPr>
        <w:t>г</w:t>
      </w:r>
      <w:r w:rsidR="00970779">
        <w:rPr>
          <w:sz w:val="26"/>
          <w:szCs w:val="26"/>
        </w:rPr>
        <w:t>.</w:t>
      </w:r>
      <w:r>
        <w:rPr>
          <w:sz w:val="26"/>
          <w:szCs w:val="26"/>
        </w:rPr>
        <w:t xml:space="preserve">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EA6680">
        <w:rPr>
          <w:sz w:val="26"/>
          <w:szCs w:val="26"/>
        </w:rPr>
        <w:t>52,</w:t>
      </w:r>
      <w:r w:rsidR="00AF26E5">
        <w:rPr>
          <w:sz w:val="26"/>
          <w:szCs w:val="26"/>
        </w:rPr>
        <w:t>6</w:t>
      </w:r>
      <w:r>
        <w:rPr>
          <w:sz w:val="26"/>
          <w:szCs w:val="26"/>
        </w:rPr>
        <w:t>% общего объема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инвестиций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основной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капитал</w:t>
      </w:r>
      <w:r w:rsidR="00B2658E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8F7D5B">
        <w:rPr>
          <w:sz w:val="26"/>
          <w:szCs w:val="26"/>
        </w:rPr>
        <w:t>в</w:t>
      </w:r>
      <w:r w:rsidRPr="00185481">
        <w:rPr>
          <w:sz w:val="26"/>
          <w:szCs w:val="26"/>
        </w:rPr>
        <w:t xml:space="preserve"> </w:t>
      </w:r>
      <w:r w:rsidR="00587382">
        <w:rPr>
          <w:sz w:val="26"/>
          <w:szCs w:val="26"/>
        </w:rPr>
        <w:t>январе-</w:t>
      </w:r>
      <w:r w:rsidR="00FF587C">
        <w:rPr>
          <w:sz w:val="26"/>
          <w:szCs w:val="26"/>
        </w:rPr>
        <w:t>мае</w:t>
      </w:r>
      <w:r w:rsidR="00970779">
        <w:rPr>
          <w:sz w:val="26"/>
          <w:szCs w:val="26"/>
        </w:rPr>
        <w:t xml:space="preserve"> 2023 г.</w:t>
      </w:r>
      <w:r w:rsidR="00803A53">
        <w:rPr>
          <w:sz w:val="26"/>
          <w:szCs w:val="26"/>
        </w:rPr>
        <w:t xml:space="preserve"> 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AF26E5">
        <w:rPr>
          <w:sz w:val="26"/>
          <w:szCs w:val="26"/>
        </w:rPr>
        <w:t>51,6</w:t>
      </w:r>
      <w:r w:rsidRPr="008F7D5B">
        <w:rPr>
          <w:sz w:val="26"/>
          <w:szCs w:val="26"/>
        </w:rPr>
        <w:t xml:space="preserve">%). </w:t>
      </w:r>
    </w:p>
    <w:p w:rsidR="00DC5F38" w:rsidRPr="00970779" w:rsidRDefault="00DC5F38" w:rsidP="00434B8D">
      <w:pPr>
        <w:pStyle w:val="3"/>
        <w:spacing w:line="264" w:lineRule="auto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EA6680">
        <w:rPr>
          <w:rFonts w:ascii="Times New Roman" w:hAnsi="Times New Roman"/>
          <w:b w:val="0"/>
          <w:i w:val="0"/>
          <w:sz w:val="26"/>
          <w:szCs w:val="26"/>
        </w:rPr>
        <w:t>33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A70C84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587382">
        <w:rPr>
          <w:rFonts w:ascii="Times New Roman" w:hAnsi="Times New Roman"/>
          <w:b w:val="0"/>
          <w:i w:val="0"/>
          <w:sz w:val="26"/>
          <w:szCs w:val="26"/>
        </w:rPr>
        <w:t>январе-</w:t>
      </w:r>
      <w:r w:rsidR="00FF587C">
        <w:rPr>
          <w:rFonts w:ascii="Times New Roman" w:hAnsi="Times New Roman"/>
          <w:b w:val="0"/>
          <w:i w:val="0"/>
          <w:sz w:val="26"/>
          <w:szCs w:val="26"/>
        </w:rPr>
        <w:t>мае</w:t>
      </w:r>
      <w:r w:rsidR="00970779" w:rsidRPr="0097077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970779">
        <w:rPr>
          <w:rFonts w:ascii="Times New Roman" w:hAnsi="Times New Roman"/>
          <w:b w:val="0"/>
          <w:i w:val="0"/>
          <w:sz w:val="26"/>
          <w:szCs w:val="26"/>
        </w:rPr>
        <w:t>3</w:t>
      </w:r>
      <w:r w:rsidR="00970779" w:rsidRPr="00970779"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 – </w:t>
      </w:r>
      <w:r w:rsidR="00827BA1">
        <w:rPr>
          <w:rFonts w:ascii="Times New Roman" w:hAnsi="Times New Roman"/>
          <w:b w:val="0"/>
          <w:i w:val="0"/>
          <w:sz w:val="26"/>
          <w:szCs w:val="26"/>
        </w:rPr>
        <w:t>34,3</w:t>
      </w:r>
      <w:r w:rsidR="00952A5F" w:rsidRPr="00970779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>). На долю импортных машин, оборудования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, транспортных средств</w:t>
      </w:r>
      <w:r w:rsidR="0044708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827BA1">
        <w:rPr>
          <w:rFonts w:ascii="Times New Roman" w:hAnsi="Times New Roman"/>
          <w:b w:val="0"/>
          <w:i w:val="0"/>
          <w:sz w:val="26"/>
          <w:szCs w:val="26"/>
        </w:rPr>
        <w:t>38,7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средств </w:t>
      </w:r>
      <w:r w:rsidR="001161E8">
        <w:rPr>
          <w:rFonts w:ascii="Times New Roman" w:hAnsi="Times New Roman"/>
          <w:b w:val="0"/>
          <w:i w:val="0"/>
          <w:sz w:val="26"/>
          <w:szCs w:val="26"/>
        </w:rPr>
        <w:br/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587382">
        <w:rPr>
          <w:rFonts w:ascii="Times New Roman" w:hAnsi="Times New Roman"/>
          <w:b w:val="0"/>
          <w:i w:val="0"/>
          <w:sz w:val="26"/>
          <w:szCs w:val="26"/>
        </w:rPr>
        <w:t>январе-</w:t>
      </w:r>
      <w:r w:rsidR="00FF587C">
        <w:rPr>
          <w:rFonts w:ascii="Times New Roman" w:hAnsi="Times New Roman"/>
          <w:b w:val="0"/>
          <w:i w:val="0"/>
          <w:sz w:val="26"/>
          <w:szCs w:val="26"/>
        </w:rPr>
        <w:t>мае</w:t>
      </w:r>
      <w:r w:rsidR="00970779" w:rsidRPr="0097077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970779">
        <w:rPr>
          <w:rFonts w:ascii="Times New Roman" w:hAnsi="Times New Roman"/>
          <w:b w:val="0"/>
          <w:i w:val="0"/>
          <w:sz w:val="26"/>
          <w:szCs w:val="26"/>
        </w:rPr>
        <w:t>3</w:t>
      </w:r>
      <w:r w:rsidR="00970779" w:rsidRPr="00970779"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61320" w:rsidRPr="00970779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827BA1">
        <w:rPr>
          <w:rFonts w:ascii="Times New Roman" w:hAnsi="Times New Roman"/>
          <w:b w:val="0"/>
          <w:i w:val="0"/>
          <w:sz w:val="26"/>
          <w:szCs w:val="26"/>
        </w:rPr>
        <w:t>43</w:t>
      </w:r>
      <w:r w:rsidR="00952A5F" w:rsidRPr="00970779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DC5F38" w:rsidRPr="00B7522B" w:rsidRDefault="00DC5F38" w:rsidP="00434B8D">
      <w:pPr>
        <w:pStyle w:val="7"/>
        <w:spacing w:before="480" w:after="120" w:line="264" w:lineRule="auto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434B8D">
      <w:pPr>
        <w:spacing w:line="264" w:lineRule="auto"/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 w:rsidR="00587382">
        <w:rPr>
          <w:sz w:val="26"/>
          <w:szCs w:val="26"/>
        </w:rPr>
        <w:t>январе-</w:t>
      </w:r>
      <w:r w:rsidR="00FF587C">
        <w:rPr>
          <w:sz w:val="26"/>
          <w:szCs w:val="26"/>
        </w:rPr>
        <w:t>мае</w:t>
      </w:r>
      <w:r w:rsidR="00242612">
        <w:rPr>
          <w:sz w:val="26"/>
          <w:szCs w:val="26"/>
        </w:rPr>
        <w:t xml:space="preserve"> 2024 г.</w:t>
      </w:r>
      <w:r>
        <w:rPr>
          <w:sz w:val="26"/>
          <w:szCs w:val="26"/>
        </w:rPr>
        <w:t xml:space="preserve"> объем средств, вложенных в жилищное строительство, составил </w:t>
      </w:r>
      <w:r w:rsidR="00992152">
        <w:rPr>
          <w:sz w:val="26"/>
          <w:szCs w:val="26"/>
        </w:rPr>
        <w:t>29</w:t>
      </w:r>
      <w:r w:rsidR="006516B8">
        <w:rPr>
          <w:sz w:val="26"/>
          <w:szCs w:val="26"/>
        </w:rPr>
        <w:t>1</w:t>
      </w:r>
      <w:r w:rsidR="00992152">
        <w:rPr>
          <w:sz w:val="26"/>
          <w:szCs w:val="26"/>
        </w:rPr>
        <w:t>,1</w:t>
      </w:r>
      <w:r w:rsidR="00A3285F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(</w:t>
      </w:r>
      <w:r w:rsidR="00992152">
        <w:rPr>
          <w:sz w:val="26"/>
          <w:szCs w:val="26"/>
        </w:rPr>
        <w:t>23,5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992152">
        <w:rPr>
          <w:sz w:val="26"/>
          <w:szCs w:val="26"/>
        </w:rPr>
        <w:t>117,1</w:t>
      </w:r>
      <w:r>
        <w:rPr>
          <w:sz w:val="26"/>
          <w:szCs w:val="26"/>
        </w:rPr>
        <w:t xml:space="preserve">% к </w:t>
      </w:r>
      <w:r w:rsidR="00587382">
        <w:rPr>
          <w:sz w:val="26"/>
          <w:szCs w:val="26"/>
        </w:rPr>
        <w:t>январю-</w:t>
      </w:r>
      <w:r w:rsidR="00FF587C">
        <w:rPr>
          <w:sz w:val="26"/>
          <w:szCs w:val="26"/>
        </w:rPr>
        <w:t>маю</w:t>
      </w:r>
      <w:r w:rsidR="00242612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42612">
        <w:rPr>
          <w:sz w:val="26"/>
          <w:szCs w:val="26"/>
        </w:rPr>
        <w:t>3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4261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C5F38" w:rsidRDefault="00DC5F38" w:rsidP="00434B8D">
      <w:pPr>
        <w:spacing w:line="26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587382">
        <w:rPr>
          <w:sz w:val="26"/>
          <w:szCs w:val="26"/>
        </w:rPr>
        <w:t>январь-</w:t>
      </w:r>
      <w:r w:rsidR="00FF587C">
        <w:rPr>
          <w:sz w:val="26"/>
          <w:szCs w:val="26"/>
        </w:rPr>
        <w:t>май</w:t>
      </w:r>
      <w:r w:rsidR="00242612">
        <w:rPr>
          <w:sz w:val="26"/>
          <w:szCs w:val="26"/>
        </w:rPr>
        <w:t xml:space="preserve"> 2024 г.</w:t>
      </w:r>
      <w:r>
        <w:rPr>
          <w:sz w:val="26"/>
          <w:szCs w:val="26"/>
        </w:rPr>
        <w:t xml:space="preserve">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992152">
        <w:rPr>
          <w:sz w:val="26"/>
          <w:szCs w:val="26"/>
        </w:rPr>
        <w:t>117,2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1D1738">
        <w:rPr>
          <w:sz w:val="26"/>
          <w:szCs w:val="26"/>
        </w:rPr>
        <w:t>жилья, что составляет</w:t>
      </w:r>
      <w:r w:rsidR="00242612">
        <w:rPr>
          <w:sz w:val="26"/>
          <w:szCs w:val="26"/>
        </w:rPr>
        <w:t xml:space="preserve"> </w:t>
      </w:r>
      <w:r w:rsidR="00992152">
        <w:rPr>
          <w:sz w:val="26"/>
          <w:szCs w:val="26"/>
        </w:rPr>
        <w:t>102,3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</w:t>
      </w:r>
      <w:r w:rsidR="00587382">
        <w:rPr>
          <w:sz w:val="26"/>
          <w:szCs w:val="26"/>
        </w:rPr>
        <w:t>января-</w:t>
      </w:r>
      <w:r w:rsidR="00FF587C">
        <w:rPr>
          <w:sz w:val="26"/>
          <w:szCs w:val="26"/>
        </w:rPr>
        <w:t>мая</w:t>
      </w:r>
      <w:r w:rsidR="00242612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42612">
        <w:rPr>
          <w:sz w:val="26"/>
          <w:szCs w:val="26"/>
        </w:rPr>
        <w:t>3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</w:t>
      </w:r>
    </w:p>
    <w:p w:rsidR="00DC5F38" w:rsidRDefault="00DC5F38" w:rsidP="00434B8D">
      <w:pPr>
        <w:pStyle w:val="a4"/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12"/>
      </w:tblGrid>
      <w:tr w:rsidR="00DF0D7A" w:rsidRPr="00F45A0A" w:rsidTr="00CA36F1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CA36F1">
        <w:trPr>
          <w:cantSplit/>
          <w:trHeight w:val="50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преды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242612" w:rsidRPr="00B55115" w:rsidTr="00CA36F1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B73F1" w:rsidRDefault="00242612" w:rsidP="00FC675E">
            <w:pPr>
              <w:pStyle w:val="a3"/>
              <w:spacing w:before="100" w:after="100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A75DC" w:rsidRDefault="00242612" w:rsidP="00FC675E">
            <w:pPr>
              <w:spacing w:before="100" w:after="100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42612" w:rsidRPr="002A57B5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6092F" w:rsidRDefault="00242612" w:rsidP="00FC675E">
            <w:pPr>
              <w:pStyle w:val="a3"/>
              <w:spacing w:before="100" w:after="100"/>
              <w:ind w:firstLine="272"/>
              <w:rPr>
                <w:b w:val="0"/>
                <w:sz w:val="22"/>
                <w:szCs w:val="22"/>
              </w:rPr>
            </w:pPr>
            <w:r w:rsidRPr="0056092F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6092F" w:rsidRDefault="00242612" w:rsidP="00FC675E">
            <w:pPr>
              <w:spacing w:before="100" w:after="100"/>
              <w:ind w:right="907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8,7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6092F" w:rsidRDefault="00242612" w:rsidP="00FC675E">
            <w:pPr>
              <w:spacing w:before="100" w:after="100"/>
              <w:ind w:right="874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78,7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6092F" w:rsidRDefault="00242612" w:rsidP="00FC675E">
            <w:pPr>
              <w:spacing w:before="100" w:after="100"/>
              <w:ind w:right="709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9,3</w:t>
            </w:r>
          </w:p>
        </w:tc>
      </w:tr>
      <w:tr w:rsidR="00242612" w:rsidRPr="00950F3F" w:rsidTr="00434B8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FC675E">
            <w:pPr>
              <w:pStyle w:val="a3"/>
              <w:spacing w:before="100" w:after="100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FC675E">
            <w:pPr>
              <w:spacing w:before="100" w:after="10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FC675E">
            <w:pPr>
              <w:spacing w:before="100" w:after="10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FC675E">
            <w:pPr>
              <w:spacing w:before="100" w:after="10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242612" w:rsidRPr="00B55115" w:rsidTr="00434B8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FC675E">
            <w:pPr>
              <w:pStyle w:val="a3"/>
              <w:spacing w:before="100" w:after="100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242612" w:rsidRPr="00B55115" w:rsidTr="00434B8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A30A3F" w:rsidRDefault="00242612" w:rsidP="00FC675E">
            <w:pPr>
              <w:pStyle w:val="a3"/>
              <w:spacing w:before="100" w:after="100"/>
              <w:ind w:left="67"/>
              <w:rPr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A30A3F" w:rsidRDefault="00242612" w:rsidP="00FC675E">
            <w:pPr>
              <w:spacing w:before="100" w:after="100"/>
              <w:ind w:right="907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A30A3F" w:rsidRDefault="00242612" w:rsidP="00FC675E">
            <w:pPr>
              <w:spacing w:before="100" w:after="100"/>
              <w:ind w:right="874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85,7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A30A3F" w:rsidRDefault="00242612" w:rsidP="00FC675E">
            <w:pPr>
              <w:spacing w:before="100" w:after="100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42,3</w:t>
            </w:r>
          </w:p>
        </w:tc>
      </w:tr>
      <w:tr w:rsidR="00242612" w:rsidRPr="00B55115" w:rsidTr="00FC675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FC675E">
            <w:pPr>
              <w:pStyle w:val="a3"/>
              <w:spacing w:before="100" w:after="100"/>
              <w:ind w:left="351"/>
              <w:rPr>
                <w:b w:val="0"/>
                <w:sz w:val="22"/>
                <w:szCs w:val="22"/>
              </w:rPr>
            </w:pPr>
            <w:r w:rsidRPr="004D4AF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FC675E">
            <w:pPr>
              <w:spacing w:before="100" w:after="10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FC675E">
            <w:pPr>
              <w:spacing w:before="100" w:after="10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6,3р.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FC675E">
            <w:pPr>
              <w:spacing w:before="100" w:after="10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242612" w:rsidRPr="00B55115" w:rsidTr="00FC675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4D4AFD" w:rsidRDefault="00242612" w:rsidP="00FC675E">
            <w:pPr>
              <w:pStyle w:val="a3"/>
              <w:spacing w:before="100" w:after="100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773F20" w:rsidP="00FC675E">
            <w:pPr>
              <w:spacing w:before="100" w:after="10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773F20" w:rsidP="00FC675E">
            <w:pPr>
              <w:spacing w:before="100" w:after="10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FF587C" w:rsidRPr="00B55115" w:rsidTr="0048331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87C" w:rsidRPr="004D4AFD" w:rsidRDefault="00FF587C" w:rsidP="00773F20">
            <w:pPr>
              <w:pStyle w:val="a3"/>
              <w:spacing w:before="100" w:after="100"/>
              <w:ind w:left="67"/>
              <w:rPr>
                <w:b w:val="0"/>
                <w:sz w:val="22"/>
                <w:szCs w:val="22"/>
              </w:rPr>
            </w:pPr>
            <w:r>
              <w:rPr>
                <w:b w:val="0"/>
                <w:i/>
                <w:sz w:val="22"/>
                <w:szCs w:val="22"/>
              </w:rPr>
              <w:t>Январь-</w:t>
            </w:r>
            <w:r w:rsidR="00773F20">
              <w:rPr>
                <w:b w:val="0"/>
                <w:i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87C" w:rsidRPr="00773F20" w:rsidRDefault="00773F20" w:rsidP="00FC675E">
            <w:pPr>
              <w:spacing w:before="100" w:after="100"/>
              <w:ind w:right="9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87C" w:rsidRPr="00773F20" w:rsidRDefault="00773F20" w:rsidP="00FC675E">
            <w:pPr>
              <w:spacing w:before="100" w:after="100"/>
              <w:ind w:right="8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87C" w:rsidRPr="00587382" w:rsidRDefault="00FF587C" w:rsidP="00FC675E">
            <w:pPr>
              <w:spacing w:before="100" w:after="100"/>
              <w:ind w:right="709"/>
              <w:jc w:val="right"/>
              <w:rPr>
                <w:i/>
                <w:sz w:val="22"/>
                <w:szCs w:val="22"/>
              </w:rPr>
            </w:pPr>
            <w:r w:rsidRPr="00587382">
              <w:rPr>
                <w:i/>
                <w:sz w:val="22"/>
                <w:szCs w:val="22"/>
              </w:rPr>
              <w:t>х</w:t>
            </w:r>
          </w:p>
        </w:tc>
      </w:tr>
      <w:tr w:rsidR="00242612" w:rsidRPr="00B55115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pStyle w:val="a3"/>
              <w:spacing w:before="100" w:after="100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</w:tr>
      <w:tr w:rsidR="00242612" w:rsidRPr="00B55115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pStyle w:val="a3"/>
              <w:spacing w:before="100" w:after="100"/>
              <w:ind w:left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53D53" w:rsidRDefault="00242612" w:rsidP="00FC675E">
            <w:pPr>
              <w:spacing w:before="100" w:after="100"/>
              <w:ind w:right="907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53D53" w:rsidRDefault="00242612" w:rsidP="00FC675E">
            <w:pPr>
              <w:spacing w:before="100" w:after="100"/>
              <w:ind w:right="874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53D53" w:rsidRDefault="00242612" w:rsidP="00FC675E">
            <w:pPr>
              <w:spacing w:before="100" w:after="100"/>
              <w:ind w:right="709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179,5</w:t>
            </w:r>
          </w:p>
        </w:tc>
      </w:tr>
      <w:tr w:rsidR="00242612" w:rsidRPr="00B55115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2C3987" w:rsidRDefault="00242612" w:rsidP="00FC675E">
            <w:pPr>
              <w:pStyle w:val="a3"/>
              <w:spacing w:before="100" w:after="100"/>
              <w:ind w:left="67"/>
              <w:rPr>
                <w:b w:val="0"/>
                <w:i/>
                <w:sz w:val="22"/>
                <w:szCs w:val="22"/>
              </w:rPr>
            </w:pPr>
            <w:r w:rsidRPr="002C3987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2C3987" w:rsidRDefault="00242612" w:rsidP="00FC675E">
            <w:pPr>
              <w:spacing w:before="100" w:after="100"/>
              <w:ind w:right="907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146,1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2C3987" w:rsidRDefault="00242612" w:rsidP="00FC675E">
            <w:pPr>
              <w:spacing w:before="100" w:after="100"/>
              <w:ind w:right="874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133,1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2C3987" w:rsidRDefault="00242612" w:rsidP="00FC675E">
            <w:pPr>
              <w:spacing w:before="100" w:after="100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242612" w:rsidRPr="00B55115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pStyle w:val="a3"/>
              <w:spacing w:before="100" w:after="100"/>
              <w:ind w:left="67" w:firstLine="284"/>
              <w:rPr>
                <w:i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B65D7" w:rsidRDefault="00242612" w:rsidP="00FC675E">
            <w:pPr>
              <w:spacing w:before="100" w:after="100"/>
              <w:ind w:right="907"/>
              <w:jc w:val="right"/>
              <w:rPr>
                <w:sz w:val="22"/>
                <w:szCs w:val="22"/>
              </w:rPr>
            </w:pPr>
            <w:r w:rsidRPr="007B65D7"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B65D7" w:rsidRDefault="00242612" w:rsidP="00FC675E">
            <w:pPr>
              <w:spacing w:before="100" w:after="10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B65D7" w:rsidRDefault="00242612" w:rsidP="00FC675E">
            <w:pPr>
              <w:spacing w:before="100" w:after="10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42612" w:rsidRPr="00B55115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pStyle w:val="a3"/>
              <w:spacing w:before="100" w:after="100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7B65D7" w:rsidRDefault="00242612" w:rsidP="00FC675E">
            <w:pPr>
              <w:spacing w:before="100" w:after="10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242612" w:rsidRPr="00B55115" w:rsidTr="00434B8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pStyle w:val="a3"/>
              <w:spacing w:before="100" w:after="100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spacing w:before="100" w:after="10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242612" w:rsidRPr="00B55115" w:rsidTr="00434B8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FC675E">
            <w:pPr>
              <w:pStyle w:val="a3"/>
              <w:spacing w:before="100" w:after="100"/>
              <w:ind w:left="67" w:hanging="2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12" w:rsidRPr="000F29FE" w:rsidRDefault="00242612" w:rsidP="00FC675E">
            <w:pPr>
              <w:spacing w:before="100" w:after="100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12" w:rsidRPr="000F29FE" w:rsidRDefault="00242612" w:rsidP="00FC675E">
            <w:pPr>
              <w:spacing w:before="100" w:after="100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2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12" w:rsidRPr="00DA3177" w:rsidRDefault="00242612" w:rsidP="00FC675E">
            <w:pPr>
              <w:spacing w:before="100" w:after="100"/>
              <w:ind w:right="709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74,6</w:t>
            </w:r>
          </w:p>
        </w:tc>
      </w:tr>
      <w:tr w:rsidR="00242612" w:rsidRPr="00B55115" w:rsidTr="00434B8D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BD2D78" w:rsidRDefault="00242612" w:rsidP="00434B8D">
            <w:pPr>
              <w:pStyle w:val="a3"/>
              <w:ind w:left="67"/>
              <w:rPr>
                <w:b w:val="0"/>
                <w:i/>
                <w:sz w:val="22"/>
                <w:szCs w:val="22"/>
              </w:rPr>
            </w:pPr>
            <w:r w:rsidRPr="00BD2D78">
              <w:rPr>
                <w:b w:val="0"/>
                <w:i/>
                <w:sz w:val="22"/>
                <w:szCs w:val="22"/>
              </w:rPr>
              <w:lastRenderedPageBreak/>
              <w:t>Январь-сентябрь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BD2D78" w:rsidRDefault="00242612" w:rsidP="00434B8D">
            <w:pPr>
              <w:spacing w:before="120" w:after="120"/>
              <w:ind w:right="907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216,1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BD2D78" w:rsidRDefault="00242612" w:rsidP="00434B8D">
            <w:pPr>
              <w:spacing w:before="120" w:after="120"/>
              <w:ind w:right="874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BD2D78" w:rsidRDefault="00242612" w:rsidP="00434B8D">
            <w:pPr>
              <w:spacing w:before="120" w:after="120"/>
              <w:ind w:right="70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242612" w:rsidRPr="00B55115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434B8D">
            <w:pPr>
              <w:pStyle w:val="a3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434B8D">
            <w:pPr>
              <w:spacing w:before="120" w:after="120"/>
              <w:ind w:right="907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39,4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434B8D">
            <w:pPr>
              <w:spacing w:before="120" w:after="120"/>
              <w:ind w:right="874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в 3,1р.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434B8D">
            <w:pPr>
              <w:spacing w:before="120" w:after="12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</w:tr>
      <w:tr w:rsidR="00242612" w:rsidRPr="00B55115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434B8D">
            <w:pPr>
              <w:pStyle w:val="a3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434B8D">
            <w:pPr>
              <w:spacing w:before="120" w:after="12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00AEF" w:rsidRDefault="00242612" w:rsidP="00434B8D">
            <w:pPr>
              <w:spacing w:before="120" w:after="12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434B8D">
            <w:pPr>
              <w:spacing w:before="120" w:after="12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  <w:tr w:rsidR="00242612" w:rsidRPr="0054019B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434B8D">
            <w:pPr>
              <w:pStyle w:val="a3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434B8D">
            <w:pPr>
              <w:spacing w:before="120" w:after="12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434B8D">
            <w:pPr>
              <w:spacing w:before="120" w:after="12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DB50B7" w:rsidRDefault="00242612" w:rsidP="00434B8D">
            <w:pPr>
              <w:spacing w:before="120" w:after="12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279,8</w:t>
            </w:r>
          </w:p>
        </w:tc>
      </w:tr>
      <w:tr w:rsidR="00242612" w:rsidRPr="00B55115" w:rsidTr="009E3D28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434B8D">
            <w:pPr>
              <w:pStyle w:val="a3"/>
              <w:ind w:firstLine="79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C09A4" w:rsidRDefault="00242612" w:rsidP="00434B8D">
            <w:pPr>
              <w:spacing w:before="120" w:after="120"/>
              <w:ind w:right="907"/>
              <w:jc w:val="right"/>
              <w:rPr>
                <w:b/>
                <w:sz w:val="22"/>
                <w:szCs w:val="22"/>
              </w:rPr>
            </w:pPr>
            <w:r w:rsidRPr="000C09A4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C09A4" w:rsidRDefault="00242612" w:rsidP="00434B8D">
            <w:pPr>
              <w:spacing w:before="120" w:after="120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C09A4" w:rsidRDefault="00242612" w:rsidP="00434B8D">
            <w:pPr>
              <w:spacing w:before="120" w:after="120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168,5</w:t>
            </w:r>
          </w:p>
        </w:tc>
      </w:tr>
      <w:tr w:rsidR="00242612" w:rsidRPr="002A57B5" w:rsidTr="009E3D28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112B03" w:rsidRDefault="00242612" w:rsidP="00434B8D">
            <w:pPr>
              <w:pStyle w:val="a3"/>
              <w:ind w:left="67"/>
              <w:rPr>
                <w:sz w:val="22"/>
                <w:szCs w:val="22"/>
              </w:rPr>
            </w:pPr>
            <w:r w:rsidRPr="00112B03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112B03" w:rsidRDefault="00242612" w:rsidP="00434B8D">
            <w:pPr>
              <w:spacing w:before="120" w:after="120"/>
              <w:ind w:right="907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334,1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112B03" w:rsidRDefault="00242612" w:rsidP="00434B8D">
            <w:pPr>
              <w:spacing w:before="120" w:after="120"/>
              <w:ind w:right="874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112B03" w:rsidRDefault="00242612" w:rsidP="00434B8D">
            <w:pPr>
              <w:spacing w:before="120" w:after="120"/>
              <w:ind w:right="709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х</w:t>
            </w:r>
          </w:p>
        </w:tc>
      </w:tr>
      <w:tr w:rsidR="00242612" w:rsidRPr="00950F3F" w:rsidTr="009E3D28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F772B" w:rsidRDefault="00242612" w:rsidP="00434B8D">
            <w:pPr>
              <w:pStyle w:val="a3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434B8D">
            <w:pPr>
              <w:spacing w:before="120" w:after="120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242612" w:rsidP="00434B8D">
            <w:pPr>
              <w:spacing w:before="120" w:after="120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C6747" w:rsidRDefault="00242612" w:rsidP="00434B8D">
            <w:pPr>
              <w:spacing w:before="120" w:after="120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42612" w:rsidRPr="00950F3F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01067E" w:rsidRDefault="00242612" w:rsidP="00434B8D">
            <w:pPr>
              <w:pStyle w:val="a3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434B8D">
            <w:pPr>
              <w:spacing w:before="120" w:after="120"/>
              <w:ind w:right="907"/>
              <w:jc w:val="right"/>
              <w:rPr>
                <w:sz w:val="22"/>
                <w:szCs w:val="22"/>
              </w:rPr>
            </w:pPr>
            <w:r w:rsidRPr="00CD7422">
              <w:rPr>
                <w:sz w:val="22"/>
                <w:szCs w:val="22"/>
              </w:rPr>
              <w:t>19,8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434B8D">
            <w:pPr>
              <w:spacing w:before="120" w:after="12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434B8D">
            <w:pPr>
              <w:spacing w:before="120" w:after="120"/>
              <w:ind w:right="709"/>
              <w:jc w:val="right"/>
              <w:rPr>
                <w:sz w:val="22"/>
                <w:szCs w:val="22"/>
              </w:rPr>
            </w:pPr>
            <w:r w:rsidRPr="00CD7422">
              <w:rPr>
                <w:sz w:val="22"/>
                <w:szCs w:val="22"/>
              </w:rPr>
              <w:t>34,2</w:t>
            </w:r>
          </w:p>
        </w:tc>
      </w:tr>
      <w:tr w:rsidR="00242612" w:rsidRPr="00950F3F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434B8D">
            <w:pPr>
              <w:pStyle w:val="a3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434B8D">
            <w:pPr>
              <w:spacing w:before="120" w:after="12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EE52B0" w:rsidRDefault="00242612" w:rsidP="00434B8D">
            <w:pPr>
              <w:spacing w:before="120" w:after="12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242612" w:rsidP="00434B8D">
            <w:pPr>
              <w:spacing w:before="120" w:after="12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42612" w:rsidRPr="00950F3F" w:rsidTr="00FC675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950F3F" w:rsidRDefault="00242612" w:rsidP="00434B8D">
            <w:pPr>
              <w:pStyle w:val="a3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9704F1" w:rsidP="00434B8D">
            <w:pPr>
              <w:spacing w:before="120" w:after="12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Default="009704F1" w:rsidP="00434B8D">
            <w:pPr>
              <w:spacing w:before="120" w:after="12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CD7422" w:rsidRDefault="009704F1" w:rsidP="00434B8D">
            <w:pPr>
              <w:spacing w:before="120" w:after="12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242612" w:rsidRPr="00587382" w:rsidTr="00FC675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87382" w:rsidRDefault="00242612" w:rsidP="00434B8D">
            <w:pPr>
              <w:pStyle w:val="a3"/>
              <w:ind w:left="67"/>
              <w:rPr>
                <w:sz w:val="22"/>
                <w:szCs w:val="22"/>
              </w:rPr>
            </w:pPr>
            <w:r w:rsidRPr="00587382">
              <w:rPr>
                <w:sz w:val="22"/>
                <w:szCs w:val="22"/>
                <w:lang w:val="en-US"/>
              </w:rPr>
              <w:t xml:space="preserve">I </w:t>
            </w:r>
            <w:r w:rsidRPr="0058738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87382" w:rsidRDefault="009704F1" w:rsidP="00434B8D">
            <w:pPr>
              <w:spacing w:before="120" w:after="120"/>
              <w:ind w:right="907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63,6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87382" w:rsidRDefault="009704F1" w:rsidP="00434B8D">
            <w:pPr>
              <w:spacing w:before="120" w:after="120"/>
              <w:ind w:right="874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121,7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612" w:rsidRPr="00587382" w:rsidRDefault="00B02881" w:rsidP="00434B8D">
            <w:pPr>
              <w:spacing w:before="120" w:after="120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  <w:r w:rsidR="00374483">
              <w:rPr>
                <w:b/>
                <w:sz w:val="22"/>
                <w:szCs w:val="22"/>
              </w:rPr>
              <w:t>,9</w:t>
            </w:r>
          </w:p>
        </w:tc>
      </w:tr>
      <w:tr w:rsidR="00587382" w:rsidRPr="009E3D28" w:rsidTr="00FC675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9E3D28" w:rsidRDefault="00587382" w:rsidP="00434B8D">
            <w:pPr>
              <w:pStyle w:val="a3"/>
              <w:ind w:firstLine="272"/>
              <w:rPr>
                <w:b w:val="0"/>
                <w:sz w:val="22"/>
                <w:szCs w:val="22"/>
              </w:rPr>
            </w:pPr>
            <w:r w:rsidRPr="009E3D28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9E3D28" w:rsidRDefault="002D3F30" w:rsidP="00434B8D">
            <w:pPr>
              <w:spacing w:before="120" w:after="12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9E3D28" w:rsidRDefault="002D3F30" w:rsidP="00434B8D">
            <w:pPr>
              <w:spacing w:before="120" w:after="12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82" w:rsidRPr="009E3D28" w:rsidRDefault="002D3F30" w:rsidP="00434B8D">
            <w:pPr>
              <w:spacing w:before="120" w:after="12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</w:tr>
      <w:tr w:rsidR="00FF587C" w:rsidRPr="009E3D28" w:rsidTr="00FF587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87C" w:rsidRPr="009E3D28" w:rsidRDefault="00FF587C" w:rsidP="00434B8D">
            <w:pPr>
              <w:pStyle w:val="a3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87C" w:rsidRDefault="00921D43" w:rsidP="00434B8D">
            <w:pPr>
              <w:spacing w:before="120" w:after="120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87C" w:rsidRDefault="00921D43" w:rsidP="00434B8D">
            <w:pPr>
              <w:spacing w:before="120" w:after="120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87C" w:rsidRDefault="00921D43" w:rsidP="00434B8D">
            <w:pPr>
              <w:spacing w:before="120" w:after="120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587382" w:rsidRPr="00587382" w:rsidTr="00CA36F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382" w:rsidRPr="00587382" w:rsidRDefault="00587382" w:rsidP="00434B8D">
            <w:pPr>
              <w:pStyle w:val="a3"/>
              <w:ind w:left="67"/>
              <w:rPr>
                <w:sz w:val="22"/>
                <w:szCs w:val="22"/>
              </w:rPr>
            </w:pPr>
            <w:r w:rsidRPr="00587382">
              <w:rPr>
                <w:i/>
                <w:sz w:val="22"/>
                <w:szCs w:val="22"/>
              </w:rPr>
              <w:t>Январь-</w:t>
            </w:r>
            <w:r w:rsidR="00FF587C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382" w:rsidRPr="00587382" w:rsidRDefault="00921D43" w:rsidP="00434B8D">
            <w:pPr>
              <w:spacing w:before="120" w:after="120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117,2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382" w:rsidRPr="00587382" w:rsidRDefault="00921D43" w:rsidP="00434B8D">
            <w:pPr>
              <w:spacing w:before="120" w:after="120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2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87382" w:rsidRPr="00587382" w:rsidRDefault="00587382" w:rsidP="00434B8D">
            <w:pPr>
              <w:spacing w:before="120" w:after="120"/>
              <w:ind w:right="709"/>
              <w:jc w:val="right"/>
              <w:rPr>
                <w:b/>
                <w:i/>
                <w:sz w:val="22"/>
                <w:szCs w:val="22"/>
              </w:rPr>
            </w:pPr>
            <w:r w:rsidRPr="00587382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F29FE" w:rsidRDefault="00DC5F38" w:rsidP="000F29FE">
      <w:pPr>
        <w:spacing w:before="12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объема введенного в </w:t>
      </w:r>
      <w:r w:rsidR="009E3D28">
        <w:rPr>
          <w:sz w:val="26"/>
          <w:szCs w:val="26"/>
        </w:rPr>
        <w:t>январе-</w:t>
      </w:r>
      <w:r w:rsidR="00FF587C">
        <w:rPr>
          <w:sz w:val="26"/>
          <w:szCs w:val="26"/>
        </w:rPr>
        <w:t>мае</w:t>
      </w:r>
      <w:r w:rsidR="00242612">
        <w:rPr>
          <w:sz w:val="26"/>
          <w:szCs w:val="26"/>
        </w:rPr>
        <w:t xml:space="preserve"> 2024 г.</w:t>
      </w:r>
      <w:r>
        <w:rPr>
          <w:sz w:val="26"/>
          <w:szCs w:val="26"/>
        </w:rPr>
        <w:t xml:space="preserve"> в эксплуатацию жилья </w:t>
      </w:r>
      <w:r w:rsidR="003C3A93">
        <w:rPr>
          <w:sz w:val="26"/>
          <w:szCs w:val="26"/>
        </w:rPr>
        <w:t>17,2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9E3D28">
        <w:rPr>
          <w:sz w:val="26"/>
          <w:szCs w:val="26"/>
        </w:rPr>
        <w:t>январе-</w:t>
      </w:r>
      <w:r w:rsidR="00FF587C">
        <w:rPr>
          <w:sz w:val="26"/>
          <w:szCs w:val="26"/>
        </w:rPr>
        <w:t>мае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D5C33">
        <w:rPr>
          <w:sz w:val="26"/>
          <w:szCs w:val="26"/>
        </w:rPr>
        <w:t>3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3C3A93">
        <w:rPr>
          <w:sz w:val="26"/>
          <w:szCs w:val="26"/>
        </w:rPr>
        <w:t>42,1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6B7301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3C3A93">
        <w:rPr>
          <w:sz w:val="26"/>
          <w:szCs w:val="26"/>
        </w:rPr>
        <w:t>12,2</w:t>
      </w:r>
      <w:r>
        <w:rPr>
          <w:sz w:val="26"/>
          <w:szCs w:val="26"/>
        </w:rPr>
        <w:t xml:space="preserve">% (в </w:t>
      </w:r>
      <w:r w:rsidR="009E3D28">
        <w:rPr>
          <w:sz w:val="26"/>
          <w:szCs w:val="26"/>
        </w:rPr>
        <w:t>январе-</w:t>
      </w:r>
      <w:r w:rsidR="00FF587C">
        <w:rPr>
          <w:sz w:val="26"/>
          <w:szCs w:val="26"/>
        </w:rPr>
        <w:t>мае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D5C33">
        <w:rPr>
          <w:sz w:val="26"/>
          <w:szCs w:val="26"/>
        </w:rPr>
        <w:t>3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3C3A93">
        <w:rPr>
          <w:sz w:val="26"/>
          <w:szCs w:val="26"/>
        </w:rPr>
        <w:t>32,6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86222C" w:rsidRDefault="0086222C" w:rsidP="0086222C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t>Основные показатели по вводу в эксплуатацию жилья</w:t>
      </w:r>
    </w:p>
    <w:tbl>
      <w:tblPr>
        <w:tblW w:w="9214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645"/>
        <w:gridCol w:w="1645"/>
        <w:gridCol w:w="1788"/>
      </w:tblGrid>
      <w:tr w:rsidR="002D5C33" w:rsidRPr="00F00150" w:rsidTr="00CA36F1">
        <w:trPr>
          <w:cantSplit/>
          <w:tblHeader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C33" w:rsidRPr="00F00150" w:rsidRDefault="002D5C33" w:rsidP="002D5C33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33" w:rsidRPr="00DB0A71" w:rsidRDefault="001161E8" w:rsidP="00FF587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FF587C">
              <w:rPr>
                <w:sz w:val="22"/>
              </w:rPr>
              <w:t>май</w:t>
            </w:r>
            <w:r w:rsidR="002D5C33">
              <w:rPr>
                <w:sz w:val="22"/>
              </w:rPr>
              <w:t xml:space="preserve"> 2024 г.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C33" w:rsidRPr="00B7522B" w:rsidRDefault="002D5C33" w:rsidP="00FF587C">
            <w:pPr>
              <w:spacing w:before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 w:rsidR="001161E8">
              <w:rPr>
                <w:sz w:val="22"/>
              </w:rPr>
              <w:t>январь-</w:t>
            </w:r>
            <w:r w:rsidR="001161E8">
              <w:rPr>
                <w:sz w:val="22"/>
              </w:rPr>
              <w:br/>
            </w:r>
            <w:r w:rsidR="00FF587C">
              <w:rPr>
                <w:sz w:val="22"/>
              </w:rPr>
              <w:t>май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2023 г.</w:t>
            </w:r>
            <w:r>
              <w:rPr>
                <w:sz w:val="22"/>
              </w:rPr>
              <w:br/>
              <w:t>в % к</w:t>
            </w:r>
            <w:r w:rsidR="00D24D3E">
              <w:rPr>
                <w:sz w:val="22"/>
              </w:rPr>
              <w:br/>
            </w:r>
            <w:r w:rsidR="001161E8">
              <w:rPr>
                <w:sz w:val="22"/>
              </w:rPr>
              <w:t>январю-</w:t>
            </w:r>
            <w:r w:rsidR="001161E8">
              <w:rPr>
                <w:sz w:val="22"/>
              </w:rPr>
              <w:br/>
            </w:r>
            <w:r w:rsidR="00FF587C">
              <w:rPr>
                <w:sz w:val="22"/>
              </w:rPr>
              <w:t>маю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2022 г.</w:t>
            </w:r>
          </w:p>
        </w:tc>
      </w:tr>
      <w:tr w:rsidR="002D5C33" w:rsidRPr="00F00150" w:rsidTr="00CA36F1">
        <w:trPr>
          <w:cantSplit/>
          <w:trHeight w:val="582"/>
          <w:tblHeader/>
        </w:trPr>
        <w:tc>
          <w:tcPr>
            <w:tcW w:w="4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33" w:rsidRPr="00F00150" w:rsidRDefault="002D5C33" w:rsidP="002D5C33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C33" w:rsidRPr="00B7522B" w:rsidRDefault="002D5C33" w:rsidP="002D5C3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C33" w:rsidRPr="00B7522B" w:rsidRDefault="002D5C33" w:rsidP="00FF587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 w:rsidR="001161E8">
              <w:rPr>
                <w:sz w:val="22"/>
              </w:rPr>
              <w:t>январю-</w:t>
            </w:r>
            <w:r w:rsidR="001161E8">
              <w:rPr>
                <w:sz w:val="22"/>
              </w:rPr>
              <w:br/>
            </w:r>
            <w:r w:rsidR="00FF587C">
              <w:rPr>
                <w:sz w:val="22"/>
              </w:rPr>
              <w:t>маю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33" w:rsidRPr="00F67B36" w:rsidRDefault="002D5C33" w:rsidP="002D5C33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787B" w:rsidTr="00CA36F1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Default="0000787B" w:rsidP="00FC675E">
            <w:pPr>
              <w:spacing w:before="40" w:after="40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00787B" w:rsidRPr="00C51C55" w:rsidRDefault="0000787B" w:rsidP="00FC675E">
            <w:pPr>
              <w:spacing w:before="40" w:after="40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87B" w:rsidRPr="009A5D68" w:rsidRDefault="00A648B0" w:rsidP="00FC675E">
            <w:pPr>
              <w:tabs>
                <w:tab w:val="left" w:pos="1413"/>
                <w:tab w:val="left" w:pos="1530"/>
              </w:tabs>
              <w:spacing w:before="40" w:after="40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87B" w:rsidRPr="009A5D68" w:rsidRDefault="00A648B0" w:rsidP="00FC675E">
            <w:pPr>
              <w:tabs>
                <w:tab w:val="left" w:pos="784"/>
                <w:tab w:val="left" w:pos="1413"/>
                <w:tab w:val="left" w:pos="1530"/>
              </w:tabs>
              <w:spacing w:before="40" w:after="40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87B" w:rsidRPr="009A5D68" w:rsidRDefault="0000787B" w:rsidP="00413202">
            <w:pPr>
              <w:tabs>
                <w:tab w:val="left" w:pos="784"/>
                <w:tab w:val="left" w:pos="1413"/>
                <w:tab w:val="left" w:pos="1530"/>
              </w:tabs>
              <w:spacing w:before="40" w:after="40"/>
              <w:ind w:right="5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150,6</w:t>
            </w:r>
          </w:p>
        </w:tc>
      </w:tr>
      <w:tr w:rsidR="0000787B" w:rsidTr="00764376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951A43" w:rsidRDefault="0000787B" w:rsidP="00FC675E">
            <w:pPr>
              <w:spacing w:before="40" w:after="40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A648B0" w:rsidP="00FC675E">
            <w:pPr>
              <w:tabs>
                <w:tab w:val="left" w:pos="1413"/>
                <w:tab w:val="left" w:pos="1530"/>
              </w:tabs>
              <w:spacing w:before="40" w:after="4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A648B0" w:rsidP="00FC675E">
            <w:pPr>
              <w:tabs>
                <w:tab w:val="left" w:pos="784"/>
                <w:tab w:val="left" w:pos="1413"/>
                <w:tab w:val="left" w:pos="1530"/>
              </w:tabs>
              <w:spacing w:before="40" w:after="4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00787B" w:rsidP="00413202">
            <w:pPr>
              <w:tabs>
                <w:tab w:val="left" w:pos="784"/>
                <w:tab w:val="left" w:pos="1413"/>
                <w:tab w:val="left" w:pos="1530"/>
              </w:tabs>
              <w:spacing w:before="40" w:after="40"/>
              <w:ind w:right="5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00787B" w:rsidTr="00764376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87B" w:rsidRPr="00951A43" w:rsidRDefault="0000787B" w:rsidP="00FC675E">
            <w:pPr>
              <w:spacing w:before="40" w:after="40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A648B0" w:rsidP="00FC675E">
            <w:pPr>
              <w:tabs>
                <w:tab w:val="left" w:pos="1413"/>
                <w:tab w:val="left" w:pos="1530"/>
              </w:tabs>
              <w:spacing w:before="40" w:after="4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A648B0" w:rsidP="00FC675E">
            <w:pPr>
              <w:tabs>
                <w:tab w:val="left" w:pos="784"/>
                <w:tab w:val="left" w:pos="1413"/>
                <w:tab w:val="left" w:pos="1530"/>
              </w:tabs>
              <w:spacing w:before="40" w:after="4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00787B" w:rsidP="00413202">
            <w:pPr>
              <w:tabs>
                <w:tab w:val="left" w:pos="784"/>
                <w:tab w:val="left" w:pos="1413"/>
                <w:tab w:val="left" w:pos="1530"/>
              </w:tabs>
              <w:spacing w:before="40" w:after="40"/>
              <w:ind w:right="5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00787B" w:rsidTr="00764376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E27AF7" w:rsidRDefault="0000787B" w:rsidP="00434B8D">
            <w:pPr>
              <w:spacing w:before="160" w:after="160"/>
              <w:ind w:left="113"/>
              <w:rPr>
                <w:sz w:val="22"/>
                <w:szCs w:val="22"/>
              </w:rPr>
            </w:pPr>
            <w:bookmarkStart w:id="0" w:name="_GoBack" w:colFirst="3" w:colLast="3"/>
            <w:r w:rsidRPr="00E27AF7">
              <w:rPr>
                <w:sz w:val="22"/>
                <w:szCs w:val="22"/>
              </w:rPr>
              <w:lastRenderedPageBreak/>
              <w:t>индивидуальных жилых домов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A648B0" w:rsidP="00434B8D">
            <w:pPr>
              <w:tabs>
                <w:tab w:val="left" w:pos="1413"/>
                <w:tab w:val="left" w:pos="1530"/>
              </w:tabs>
              <w:spacing w:before="160" w:after="16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A648B0" w:rsidP="00434B8D">
            <w:pPr>
              <w:tabs>
                <w:tab w:val="left" w:pos="784"/>
                <w:tab w:val="left" w:pos="1413"/>
                <w:tab w:val="left" w:pos="1530"/>
              </w:tabs>
              <w:spacing w:before="160" w:after="16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00787B" w:rsidP="00413202">
            <w:pPr>
              <w:tabs>
                <w:tab w:val="left" w:pos="784"/>
                <w:tab w:val="left" w:pos="1413"/>
                <w:tab w:val="left" w:pos="1530"/>
              </w:tabs>
              <w:spacing w:before="160" w:after="160"/>
              <w:ind w:right="5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00787B" w:rsidTr="009E3D28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951A43" w:rsidRDefault="0000787B" w:rsidP="00434B8D">
            <w:pPr>
              <w:spacing w:before="160" w:after="160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A648B0" w:rsidP="00434B8D">
            <w:pPr>
              <w:tabs>
                <w:tab w:val="left" w:pos="1413"/>
                <w:tab w:val="left" w:pos="1530"/>
              </w:tabs>
              <w:spacing w:before="160" w:after="16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A648B0" w:rsidP="00434B8D">
            <w:pPr>
              <w:tabs>
                <w:tab w:val="left" w:pos="784"/>
                <w:tab w:val="left" w:pos="1413"/>
                <w:tab w:val="left" w:pos="1530"/>
              </w:tabs>
              <w:spacing w:before="160" w:after="16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787B" w:rsidRPr="00CF126D" w:rsidRDefault="0000787B" w:rsidP="00413202">
            <w:pPr>
              <w:tabs>
                <w:tab w:val="left" w:pos="784"/>
                <w:tab w:val="left" w:pos="1413"/>
                <w:tab w:val="left" w:pos="1530"/>
              </w:tabs>
              <w:spacing w:before="160" w:after="160"/>
              <w:ind w:right="5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231,6</w:t>
            </w:r>
          </w:p>
        </w:tc>
      </w:tr>
      <w:tr w:rsidR="0000787B" w:rsidTr="009E3D28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87B" w:rsidRPr="00951A43" w:rsidRDefault="0000787B" w:rsidP="00434B8D">
            <w:pPr>
              <w:spacing w:before="160" w:after="160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87B" w:rsidRDefault="00A648B0" w:rsidP="00434B8D">
            <w:pPr>
              <w:tabs>
                <w:tab w:val="left" w:pos="1413"/>
                <w:tab w:val="left" w:pos="1530"/>
              </w:tabs>
              <w:spacing w:before="160" w:after="16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87B" w:rsidRDefault="00A648B0" w:rsidP="00434B8D">
            <w:pPr>
              <w:tabs>
                <w:tab w:val="left" w:pos="784"/>
                <w:tab w:val="left" w:pos="1413"/>
                <w:tab w:val="left" w:pos="1530"/>
              </w:tabs>
              <w:spacing w:before="160" w:after="160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7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87B" w:rsidRDefault="0000787B" w:rsidP="00413202">
            <w:pPr>
              <w:tabs>
                <w:tab w:val="left" w:pos="784"/>
                <w:tab w:val="left" w:pos="1413"/>
                <w:tab w:val="left" w:pos="1530"/>
              </w:tabs>
              <w:spacing w:before="160" w:after="160"/>
              <w:ind w:right="5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216,3</w:t>
            </w:r>
          </w:p>
        </w:tc>
      </w:tr>
    </w:tbl>
    <w:bookmarkEnd w:id="0"/>
    <w:p w:rsidR="00DC5F38" w:rsidRDefault="00DC5F38" w:rsidP="00434B8D">
      <w:pPr>
        <w:spacing w:before="36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434B8D">
      <w:pPr>
        <w:spacing w:line="264" w:lineRule="auto"/>
        <w:ind w:firstLine="709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1161E8">
        <w:rPr>
          <w:sz w:val="26"/>
          <w:szCs w:val="26"/>
        </w:rPr>
        <w:t>январе-</w:t>
      </w:r>
      <w:r w:rsidR="00FF587C">
        <w:rPr>
          <w:sz w:val="26"/>
          <w:szCs w:val="26"/>
        </w:rPr>
        <w:t>мае</w:t>
      </w:r>
      <w:r w:rsidR="002D5C3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202</w:t>
      </w:r>
      <w:r w:rsidR="002D5C33">
        <w:rPr>
          <w:bCs/>
          <w:sz w:val="26"/>
          <w:szCs w:val="26"/>
        </w:rPr>
        <w:t>4</w:t>
      </w:r>
      <w:r w:rsidR="00795CD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г</w:t>
      </w:r>
      <w:r w:rsidR="002D5C33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3B76C7">
        <w:rPr>
          <w:sz w:val="26"/>
          <w:szCs w:val="26"/>
        </w:rPr>
        <w:t>640,</w:t>
      </w:r>
      <w:r w:rsidR="00763962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>. рублей</w:t>
      </w:r>
      <w:r w:rsidR="007A04DC" w:rsidRPr="001D1738">
        <w:rPr>
          <w:sz w:val="26"/>
          <w:szCs w:val="26"/>
        </w:rPr>
        <w:t>,</w:t>
      </w:r>
      <w:r w:rsidR="007A04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 сопоставимых ценах </w:t>
      </w:r>
      <w:r w:rsidR="003B76C7">
        <w:rPr>
          <w:sz w:val="26"/>
          <w:szCs w:val="26"/>
        </w:rPr>
        <w:t>125,9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1161E8">
        <w:rPr>
          <w:sz w:val="26"/>
          <w:szCs w:val="26"/>
        </w:rPr>
        <w:t>января-</w:t>
      </w:r>
      <w:r w:rsidR="00FF587C">
        <w:rPr>
          <w:sz w:val="26"/>
          <w:szCs w:val="26"/>
        </w:rPr>
        <w:t>мая</w:t>
      </w:r>
      <w:r w:rsidR="002D5C33" w:rsidRPr="00371744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D5C33">
        <w:rPr>
          <w:sz w:val="26"/>
          <w:szCs w:val="26"/>
        </w:rPr>
        <w:t>3</w:t>
      </w:r>
      <w:r w:rsidR="00795CD1">
        <w:rPr>
          <w:sz w:val="26"/>
          <w:szCs w:val="26"/>
        </w:rPr>
        <w:t xml:space="preserve"> </w:t>
      </w:r>
      <w:r>
        <w:rPr>
          <w:sz w:val="26"/>
          <w:szCs w:val="26"/>
        </w:rPr>
        <w:t>г.</w:t>
      </w:r>
      <w:r w:rsidRPr="00371744">
        <w:rPr>
          <w:sz w:val="26"/>
          <w:szCs w:val="26"/>
        </w:rPr>
        <w:t xml:space="preserve"> </w:t>
      </w:r>
    </w:p>
    <w:p w:rsidR="009D4B74" w:rsidRPr="00A23E60" w:rsidRDefault="009D4B74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370"/>
        <w:gridCol w:w="2371"/>
        <w:gridCol w:w="2233"/>
      </w:tblGrid>
      <w:tr w:rsidR="009D4B74" w:rsidRPr="00371744" w:rsidTr="00CA36F1">
        <w:trPr>
          <w:cantSplit/>
          <w:trHeight w:val="363"/>
          <w:tblHeader/>
        </w:trPr>
        <w:tc>
          <w:tcPr>
            <w:tcW w:w="2240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604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CA36F1">
        <w:trPr>
          <w:cantSplit/>
          <w:trHeight w:val="777"/>
          <w:tblHeader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2D5C33" w:rsidRPr="009158EA" w:rsidTr="00CA36F1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A2300E" w:rsidRDefault="002D5C33" w:rsidP="00434B8D">
            <w:pPr>
              <w:spacing w:before="160" w:after="120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  <w:r w:rsidR="0000787B" w:rsidRPr="007402E0">
              <w:rPr>
                <w:b/>
                <w:vertAlign w:val="superscript"/>
              </w:rPr>
              <w:t xml:space="preserve"> 1</w:t>
            </w:r>
            <w:r w:rsidR="0000787B" w:rsidRPr="007402E0">
              <w:rPr>
                <w:b/>
                <w:vertAlign w:val="superscript"/>
                <w:lang w:val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2D5C33" w:rsidP="00434B8D">
            <w:pPr>
              <w:spacing w:before="160" w:after="120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2D5C33" w:rsidP="00434B8D">
            <w:pPr>
              <w:spacing w:before="160" w:after="120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A76CAB" w:rsidRDefault="002D5C33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D5C33" w:rsidRPr="002A57B5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56092F" w:rsidRDefault="002D5C33" w:rsidP="00434B8D">
            <w:pPr>
              <w:spacing w:before="160" w:after="120"/>
              <w:ind w:left="-68" w:firstLine="425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56092F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56092F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56092F" w:rsidRDefault="003B76C7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</w:tr>
      <w:tr w:rsidR="002D5C33" w:rsidRPr="00950F3F" w:rsidTr="00FC675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2D5C33" w:rsidP="00434B8D">
            <w:pPr>
              <w:spacing w:before="160" w:after="120"/>
              <w:ind w:firstLine="335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2D5C33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2D5C33" w:rsidRPr="009158EA" w:rsidTr="00FC675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50F3F" w:rsidRDefault="002D5C33" w:rsidP="00434B8D">
            <w:pPr>
              <w:spacing w:before="160" w:after="120"/>
              <w:ind w:firstLine="3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Default="002D5C33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2D5C33" w:rsidRPr="009158EA" w:rsidTr="00FC675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434B8D">
            <w:pPr>
              <w:spacing w:before="160" w:after="120"/>
              <w:ind w:left="48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 w:rsidRPr="009A79DD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7D1FEA" w:rsidP="00434B8D">
            <w:pPr>
              <w:spacing w:before="160" w:after="12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219,1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3B76C7" w:rsidP="00434B8D">
            <w:pPr>
              <w:spacing w:before="160" w:after="12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113,0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3B76C7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69,8</w:t>
            </w:r>
          </w:p>
        </w:tc>
      </w:tr>
      <w:tr w:rsidR="002D5C33" w:rsidRPr="009158EA" w:rsidTr="0000787B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434B8D">
            <w:pPr>
              <w:spacing w:before="160" w:after="120"/>
              <w:ind w:left="336"/>
              <w:rPr>
                <w:sz w:val="22"/>
                <w:szCs w:val="22"/>
              </w:rPr>
            </w:pPr>
            <w:r w:rsidRPr="009A79DD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76C7" w:rsidRPr="009A79DD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C33" w:rsidRPr="009A79DD" w:rsidRDefault="002D5C33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A79DD" w:rsidRDefault="009E3D28" w:rsidP="00434B8D">
            <w:pPr>
              <w:spacing w:before="160" w:after="120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FF587C" w:rsidRPr="00345378" w:rsidTr="0048331D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345378" w:rsidRDefault="00FF587C" w:rsidP="00434B8D">
            <w:pPr>
              <w:spacing w:before="160" w:after="120"/>
              <w:ind w:left="-68" w:firstLine="120"/>
              <w:rPr>
                <w:i/>
                <w:sz w:val="22"/>
                <w:szCs w:val="22"/>
              </w:rPr>
            </w:pPr>
            <w:r w:rsidRPr="00345378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345378" w:rsidRDefault="003B76C7" w:rsidP="00434B8D">
            <w:pPr>
              <w:spacing w:before="160" w:after="120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453,1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345378" w:rsidRDefault="003B76C7" w:rsidP="00434B8D">
            <w:pPr>
              <w:spacing w:before="160" w:after="120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125,8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345378" w:rsidRDefault="00FF587C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i/>
                <w:sz w:val="22"/>
                <w:szCs w:val="22"/>
              </w:rPr>
            </w:pPr>
            <w:r w:rsidRPr="00345378">
              <w:rPr>
                <w:i/>
                <w:sz w:val="22"/>
                <w:szCs w:val="22"/>
              </w:rPr>
              <w:t>х</w:t>
            </w:r>
          </w:p>
        </w:tc>
      </w:tr>
      <w:tr w:rsidR="009E3D28" w:rsidRPr="009158EA" w:rsidTr="00FC675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434B8D">
            <w:pPr>
              <w:spacing w:before="160" w:after="120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434B8D">
            <w:pPr>
              <w:spacing w:before="160" w:after="12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9E3D28" w:rsidRPr="009158EA" w:rsidTr="00FC675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28" w:rsidRDefault="009E3D28" w:rsidP="00434B8D">
            <w:pPr>
              <w:spacing w:before="160" w:after="120"/>
              <w:ind w:left="52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28" w:rsidRPr="00753D53" w:rsidRDefault="00454A85" w:rsidP="00434B8D">
            <w:pPr>
              <w:spacing w:before="160" w:after="12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28" w:rsidRPr="00753D53" w:rsidRDefault="003B76C7" w:rsidP="00434B8D">
            <w:pPr>
              <w:spacing w:before="160" w:after="12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28" w:rsidRPr="00753D53" w:rsidRDefault="003B76C7" w:rsidP="00434B8D">
            <w:pPr>
              <w:tabs>
                <w:tab w:val="left" w:pos="1593"/>
              </w:tabs>
              <w:spacing w:before="160" w:after="120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173,8</w:t>
            </w:r>
          </w:p>
        </w:tc>
      </w:tr>
      <w:tr w:rsidR="00FC675E" w:rsidRPr="009158EA" w:rsidTr="00FC675E">
        <w:trPr>
          <w:trHeight w:val="282"/>
        </w:trPr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C675E" w:rsidRPr="009409DB" w:rsidRDefault="00FC675E" w:rsidP="00FC675E">
            <w:pPr>
              <w:ind w:left="-90"/>
            </w:pPr>
            <w:r w:rsidRPr="009409DB">
              <w:t>__________________</w:t>
            </w:r>
            <w:r>
              <w:t>__</w:t>
            </w:r>
          </w:p>
          <w:p w:rsidR="00FC675E" w:rsidRPr="00753D53" w:rsidRDefault="00FC675E" w:rsidP="00606079">
            <w:pPr>
              <w:tabs>
                <w:tab w:val="left" w:pos="712"/>
                <w:tab w:val="left" w:pos="1593"/>
              </w:tabs>
              <w:spacing w:before="30" w:after="120"/>
              <w:ind w:left="414" w:right="765"/>
              <w:rPr>
                <w:b/>
                <w:sz w:val="22"/>
                <w:szCs w:val="22"/>
              </w:rPr>
            </w:pPr>
            <w:r w:rsidRPr="009409DB">
              <w:rPr>
                <w:vertAlign w:val="superscript"/>
              </w:rPr>
              <w:t>1)  </w:t>
            </w:r>
            <w:r w:rsidRPr="009409DB">
              <w:t>Данные уточнены на основании годовых разработок.</w:t>
            </w:r>
          </w:p>
        </w:tc>
      </w:tr>
      <w:tr w:rsidR="009E3D28" w:rsidRPr="009158EA" w:rsidTr="00FC675E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2C3987" w:rsidRDefault="009E3D28" w:rsidP="00FC675E">
            <w:pPr>
              <w:spacing w:before="60" w:after="60"/>
              <w:ind w:left="48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lastRenderedPageBreak/>
              <w:t>I</w:t>
            </w:r>
            <w:r w:rsidRPr="002C398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2C3987" w:rsidRDefault="003B76C7" w:rsidP="00FC675E">
            <w:pPr>
              <w:spacing w:before="60" w:after="60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605,9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2C3987" w:rsidRDefault="003B76C7" w:rsidP="00FC675E">
            <w:pPr>
              <w:spacing w:before="60" w:after="60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127,7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2C3987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9E3D28" w:rsidRPr="009158EA" w:rsidTr="00A82C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9E3D28" w:rsidP="00FC675E">
            <w:pPr>
              <w:spacing w:before="60" w:after="60"/>
              <w:ind w:left="336"/>
              <w:rPr>
                <w:sz w:val="22"/>
                <w:szCs w:val="22"/>
              </w:rPr>
            </w:pPr>
            <w:r w:rsidRPr="00EA14C8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9E3D28" w:rsidRPr="009158EA" w:rsidTr="00A82C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EA14C8" w:rsidRDefault="009E3D28" w:rsidP="00FC675E">
            <w:pPr>
              <w:spacing w:before="60" w:after="60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spacing w:before="60" w:after="60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86222C" w:rsidRDefault="009E3D28" w:rsidP="00FC675E">
            <w:pPr>
              <w:spacing w:before="60" w:after="60"/>
              <w:ind w:left="50"/>
              <w:rPr>
                <w:b/>
                <w:sz w:val="22"/>
                <w:szCs w:val="22"/>
              </w:rPr>
            </w:pPr>
            <w:r w:rsidRPr="0086222C">
              <w:rPr>
                <w:b/>
                <w:sz w:val="22"/>
                <w:szCs w:val="22"/>
                <w:lang w:val="en-US"/>
              </w:rPr>
              <w:t>III</w:t>
            </w:r>
            <w:r w:rsidRPr="0086222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86222C" w:rsidRDefault="003B76C7" w:rsidP="00FC675E">
            <w:pPr>
              <w:spacing w:before="60" w:after="6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86222C" w:rsidRDefault="003B76C7" w:rsidP="00FC675E">
            <w:pPr>
              <w:spacing w:before="60" w:after="6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86222C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BD2D78" w:rsidRDefault="009E3D28" w:rsidP="00FC675E">
            <w:pPr>
              <w:spacing w:before="60" w:after="60"/>
              <w:ind w:left="48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BD2D78" w:rsidRDefault="003B76C7" w:rsidP="00FC675E">
            <w:pPr>
              <w:spacing w:before="60" w:after="60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1 034,4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BD2D78" w:rsidRDefault="003B76C7" w:rsidP="00FC675E">
            <w:pPr>
              <w:spacing w:before="60" w:after="60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121,7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BD2D78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FC675E">
            <w:pPr>
              <w:spacing w:before="60" w:after="60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76C7" w:rsidRPr="000103C5" w:rsidRDefault="003B76C7" w:rsidP="003B76C7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103C5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103C5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FC675E">
            <w:pPr>
              <w:spacing w:before="60" w:after="60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9E3D28" w:rsidRPr="0054019B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FC675E">
            <w:pPr>
              <w:spacing w:before="60" w:after="60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DE4215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9E3D28" w:rsidRPr="009158E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7E56B4" w:rsidRDefault="009E3D28" w:rsidP="00FC675E">
            <w:pPr>
              <w:spacing w:before="60" w:after="60"/>
              <w:ind w:left="48"/>
              <w:rPr>
                <w:b/>
                <w:sz w:val="22"/>
                <w:szCs w:val="22"/>
              </w:rPr>
            </w:pPr>
            <w:r w:rsidRPr="007E56B4">
              <w:rPr>
                <w:b/>
                <w:sz w:val="22"/>
                <w:szCs w:val="22"/>
                <w:lang w:val="en-US"/>
              </w:rPr>
              <w:t>IV</w:t>
            </w:r>
            <w:r w:rsidRPr="007E56B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7E56B4" w:rsidRDefault="003B76C7" w:rsidP="00FC675E">
            <w:pPr>
              <w:spacing w:before="60" w:after="6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400,9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7E56B4" w:rsidRDefault="003B76C7" w:rsidP="00FC675E">
            <w:pPr>
              <w:spacing w:before="60" w:after="6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7E56B4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</w:tr>
      <w:tr w:rsidR="009E3D28" w:rsidRPr="002A57B5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112B03" w:rsidRDefault="009E3D28" w:rsidP="00FC675E">
            <w:pPr>
              <w:spacing w:before="60" w:after="60"/>
              <w:ind w:left="48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112B03" w:rsidRDefault="003B76C7" w:rsidP="00FC675E">
            <w:pPr>
              <w:spacing w:before="60" w:after="6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1 435,3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112B03" w:rsidRDefault="003B76C7" w:rsidP="00FC675E">
            <w:pPr>
              <w:spacing w:before="60" w:after="60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119,4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112B03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х</w:t>
            </w:r>
          </w:p>
        </w:tc>
      </w:tr>
      <w:tr w:rsidR="009E3D28" w:rsidRPr="00950F3F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FC675E">
            <w:pPr>
              <w:spacing w:before="60" w:after="60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spacing w:before="60" w:after="60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spacing w:before="60" w:after="60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E3D28" w:rsidRPr="00950F3F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FC675E">
            <w:pPr>
              <w:spacing w:before="60" w:after="60"/>
              <w:ind w:left="-68" w:firstLine="425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88,2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123,9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3B76C7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9E3D28" w:rsidRPr="00950F3F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FC675E">
            <w:pPr>
              <w:spacing w:before="60" w:after="60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0E5B5E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9E3D28" w:rsidRPr="00950F3F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spacing w:before="60" w:after="60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</w:tr>
      <w:tr w:rsidR="009E3D28" w:rsidRPr="009E3D28" w:rsidTr="009E3D28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9E3D28" w:rsidP="00FC675E">
            <w:pPr>
              <w:spacing w:before="60" w:after="60"/>
              <w:ind w:left="-68" w:firstLine="120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  <w:lang w:val="en-US"/>
              </w:rPr>
              <w:t>I</w:t>
            </w:r>
            <w:r w:rsidRPr="009E3D2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9E3D28" w:rsidP="00FC675E">
            <w:pPr>
              <w:spacing w:before="60" w:after="60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308,7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9E3D28" w:rsidP="00FC675E">
            <w:pPr>
              <w:spacing w:before="60" w:after="60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477131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</w:tr>
      <w:tr w:rsidR="009E3D28" w:rsidRPr="009E3D28" w:rsidTr="009E3D28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9E3D28" w:rsidP="00FC675E">
            <w:pPr>
              <w:spacing w:before="60" w:after="60"/>
              <w:ind w:left="-68" w:firstLine="425"/>
              <w:rPr>
                <w:sz w:val="22"/>
                <w:szCs w:val="22"/>
              </w:rPr>
            </w:pPr>
            <w:r w:rsidRPr="009E3D28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1A1950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1A1950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9E3D28" w:rsidRDefault="001A1950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FF587C" w:rsidRPr="009E3D28" w:rsidTr="009E3D28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Pr="009E3D28" w:rsidRDefault="00FF587C" w:rsidP="00FC675E">
            <w:pPr>
              <w:spacing w:before="60" w:after="60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Default="003F0EB9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Default="003B76C7" w:rsidP="00FC675E">
            <w:pPr>
              <w:spacing w:before="60" w:after="60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87C" w:rsidRDefault="003F0EB9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9E3D28" w:rsidRPr="002D5C33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3D28" w:rsidRPr="009E3D28" w:rsidRDefault="009E3D28" w:rsidP="00FC675E">
            <w:pPr>
              <w:spacing w:before="60" w:after="60"/>
              <w:ind w:left="-68" w:firstLine="12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FF587C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3D28" w:rsidRDefault="003F0EB9" w:rsidP="00FC675E">
            <w:pPr>
              <w:spacing w:before="60" w:after="60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3D28" w:rsidRDefault="003B76C7" w:rsidP="00FC675E">
            <w:pPr>
              <w:spacing w:before="60" w:after="60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3D28" w:rsidRPr="002D5C33" w:rsidRDefault="009E3D28" w:rsidP="00FC675E">
            <w:pPr>
              <w:tabs>
                <w:tab w:val="left" w:pos="1593"/>
              </w:tabs>
              <w:spacing w:before="60" w:after="60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FF587C">
      <w:pPr>
        <w:pStyle w:val="a6"/>
        <w:spacing w:before="50" w:after="50" w:line="160" w:lineRule="exact"/>
        <w:jc w:val="both"/>
        <w:rPr>
          <w:i/>
          <w:sz w:val="2"/>
          <w:szCs w:val="2"/>
        </w:rPr>
      </w:pPr>
    </w:p>
    <w:p w:rsidR="009D4B74" w:rsidRPr="00C02F65" w:rsidRDefault="009D4B74" w:rsidP="00FF587C">
      <w:pPr>
        <w:spacing w:before="50" w:after="50" w:line="28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E3D28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140B506D" wp14:editId="11193420">
            <wp:simplePos x="0" y="0"/>
            <wp:positionH relativeFrom="margin">
              <wp:posOffset>4445</wp:posOffset>
            </wp:positionH>
            <wp:positionV relativeFrom="paragraph">
              <wp:posOffset>284480</wp:posOffset>
            </wp:positionV>
            <wp:extent cx="5893435" cy="215265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4B74" w:rsidRPr="00371744">
        <w:rPr>
          <w:rFonts w:ascii="Arial" w:hAnsi="Arial" w:cs="Arial"/>
          <w:i/>
        </w:rPr>
        <w:t>(в % к соответствующему периоду предыдущего года;</w:t>
      </w:r>
      <w:r w:rsidR="009D4B74">
        <w:rPr>
          <w:rFonts w:ascii="Arial" w:hAnsi="Arial" w:cs="Arial"/>
          <w:i/>
        </w:rPr>
        <w:t xml:space="preserve"> </w:t>
      </w:r>
      <w:r w:rsidR="009D4B74" w:rsidRPr="00371744">
        <w:rPr>
          <w:rFonts w:ascii="Arial" w:hAnsi="Arial" w:cs="Arial"/>
          <w:i/>
        </w:rPr>
        <w:t>в сопоставимых ценах)</w:t>
      </w:r>
    </w:p>
    <w:p w:rsidR="009D4B74" w:rsidRDefault="009D4B74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7545AD" w:rsidRDefault="007545AD" w:rsidP="009D4B74">
      <w:pPr>
        <w:ind w:firstLine="709"/>
        <w:jc w:val="both"/>
        <w:rPr>
          <w:sz w:val="26"/>
          <w:szCs w:val="26"/>
        </w:rPr>
      </w:pPr>
    </w:p>
    <w:p w:rsidR="009A79DD" w:rsidRDefault="009A79DD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 w:rsidR="00A82C09">
        <w:rPr>
          <w:sz w:val="26"/>
          <w:szCs w:val="26"/>
        </w:rPr>
        <w:t>январе-</w:t>
      </w:r>
      <w:r w:rsidR="00FF587C">
        <w:rPr>
          <w:sz w:val="26"/>
          <w:szCs w:val="26"/>
        </w:rPr>
        <w:t>мае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D5C33">
        <w:rPr>
          <w:sz w:val="26"/>
          <w:szCs w:val="26"/>
        </w:rPr>
        <w:t>4</w:t>
      </w:r>
      <w:r w:rsidR="009C27A6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AB16A3">
        <w:rPr>
          <w:sz w:val="26"/>
          <w:szCs w:val="26"/>
        </w:rPr>
        <w:t>191,</w:t>
      </w:r>
      <w:r w:rsidR="003F0EB9">
        <w:rPr>
          <w:sz w:val="26"/>
          <w:szCs w:val="26"/>
        </w:rPr>
        <w:t>8</w:t>
      </w:r>
      <w:r>
        <w:rPr>
          <w:sz w:val="26"/>
          <w:szCs w:val="26"/>
        </w:rPr>
        <w:t xml:space="preserve"> млн. рублей (</w:t>
      </w:r>
      <w:r w:rsidR="00AB16A3">
        <w:rPr>
          <w:sz w:val="26"/>
          <w:szCs w:val="26"/>
        </w:rPr>
        <w:t>29,9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AB16A3">
        <w:rPr>
          <w:sz w:val="26"/>
          <w:szCs w:val="26"/>
        </w:rPr>
        <w:t>131,9</w:t>
      </w:r>
      <w:r>
        <w:rPr>
          <w:sz w:val="26"/>
          <w:szCs w:val="26"/>
        </w:rPr>
        <w:t xml:space="preserve">% к уровню </w:t>
      </w:r>
      <w:r w:rsidR="00A82C09">
        <w:rPr>
          <w:sz w:val="26"/>
          <w:szCs w:val="26"/>
        </w:rPr>
        <w:t>января-</w:t>
      </w:r>
      <w:r w:rsidR="00FF587C">
        <w:rPr>
          <w:sz w:val="26"/>
          <w:szCs w:val="26"/>
        </w:rPr>
        <w:t>мая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D5C33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</w:p>
    <w:sectPr w:rsidR="009D4B74" w:rsidRPr="00820009" w:rsidSect="00434B8D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418" w:right="1274" w:bottom="1418" w:left="1418" w:header="851" w:footer="1134" w:gutter="0"/>
      <w:pgNumType w:start="2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A46" w:rsidRDefault="00207A46">
      <w:r>
        <w:separator/>
      </w:r>
    </w:p>
  </w:endnote>
  <w:endnote w:type="continuationSeparator" w:id="0">
    <w:p w:rsidR="00207A46" w:rsidRDefault="0020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8D" w:rsidRDefault="00434B8D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434B8D" w:rsidRDefault="00434B8D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8D" w:rsidRDefault="00434B8D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3202">
      <w:rPr>
        <w:rStyle w:val="a8"/>
        <w:noProof/>
      </w:rPr>
      <w:t>28</w:t>
    </w:r>
    <w:r>
      <w:rPr>
        <w:rStyle w:val="a8"/>
      </w:rPr>
      <w:fldChar w:fldCharType="end"/>
    </w:r>
  </w:p>
  <w:p w:rsidR="00434B8D" w:rsidRDefault="00434B8D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A46" w:rsidRDefault="00207A46">
      <w:r>
        <w:separator/>
      </w:r>
    </w:p>
  </w:footnote>
  <w:footnote w:type="continuationSeparator" w:id="0">
    <w:p w:rsidR="00207A46" w:rsidRDefault="00207A46">
      <w:r>
        <w:continuationSeparator/>
      </w:r>
    </w:p>
  </w:footnote>
  <w:footnote w:id="1">
    <w:p w:rsidR="00434B8D" w:rsidRDefault="00434B8D" w:rsidP="00606079">
      <w:pPr>
        <w:spacing w:before="30" w:line="200" w:lineRule="exact"/>
        <w:ind w:left="714"/>
        <w:jc w:val="both"/>
      </w:pPr>
      <w:r w:rsidRPr="009352B4">
        <w:rPr>
          <w:vertAlign w:val="superscript"/>
        </w:rPr>
        <w:t>1)  </w:t>
      </w:r>
      <w:r w:rsidRPr="009352B4">
        <w:t>Данные уточнены на основании годовых разработок.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8D" w:rsidRPr="0080504E" w:rsidRDefault="00434B8D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38"/>
    <w:rsid w:val="00000A20"/>
    <w:rsid w:val="0000787B"/>
    <w:rsid w:val="0001054F"/>
    <w:rsid w:val="000110B2"/>
    <w:rsid w:val="00017613"/>
    <w:rsid w:val="00020D97"/>
    <w:rsid w:val="000219FD"/>
    <w:rsid w:val="00022815"/>
    <w:rsid w:val="00022A5B"/>
    <w:rsid w:val="00023000"/>
    <w:rsid w:val="000243E4"/>
    <w:rsid w:val="0002582B"/>
    <w:rsid w:val="00026D94"/>
    <w:rsid w:val="00032D73"/>
    <w:rsid w:val="00034405"/>
    <w:rsid w:val="00036284"/>
    <w:rsid w:val="00040888"/>
    <w:rsid w:val="000432A6"/>
    <w:rsid w:val="00044794"/>
    <w:rsid w:val="000466F6"/>
    <w:rsid w:val="000541E0"/>
    <w:rsid w:val="00056FB4"/>
    <w:rsid w:val="00061980"/>
    <w:rsid w:val="000674C5"/>
    <w:rsid w:val="00074AFE"/>
    <w:rsid w:val="00076091"/>
    <w:rsid w:val="0007773C"/>
    <w:rsid w:val="000857EC"/>
    <w:rsid w:val="00086388"/>
    <w:rsid w:val="000902BA"/>
    <w:rsid w:val="00091F57"/>
    <w:rsid w:val="0009486D"/>
    <w:rsid w:val="0009759C"/>
    <w:rsid w:val="000A454E"/>
    <w:rsid w:val="000A4E52"/>
    <w:rsid w:val="000A7340"/>
    <w:rsid w:val="000B1085"/>
    <w:rsid w:val="000B7FC4"/>
    <w:rsid w:val="000C09A4"/>
    <w:rsid w:val="000C7245"/>
    <w:rsid w:val="000D158B"/>
    <w:rsid w:val="000D42B0"/>
    <w:rsid w:val="000D5BFE"/>
    <w:rsid w:val="000E11CB"/>
    <w:rsid w:val="000E142B"/>
    <w:rsid w:val="000E147F"/>
    <w:rsid w:val="000E221B"/>
    <w:rsid w:val="000E2EF1"/>
    <w:rsid w:val="000E5540"/>
    <w:rsid w:val="000E5CDC"/>
    <w:rsid w:val="000E798A"/>
    <w:rsid w:val="000E7BB5"/>
    <w:rsid w:val="000F1D0F"/>
    <w:rsid w:val="000F1FF4"/>
    <w:rsid w:val="000F29FE"/>
    <w:rsid w:val="00100042"/>
    <w:rsid w:val="00100CC3"/>
    <w:rsid w:val="00105776"/>
    <w:rsid w:val="00105885"/>
    <w:rsid w:val="001161E8"/>
    <w:rsid w:val="001211BF"/>
    <w:rsid w:val="0013268B"/>
    <w:rsid w:val="001405B1"/>
    <w:rsid w:val="00151439"/>
    <w:rsid w:val="001517CB"/>
    <w:rsid w:val="001527F0"/>
    <w:rsid w:val="00155134"/>
    <w:rsid w:val="0015532A"/>
    <w:rsid w:val="00161221"/>
    <w:rsid w:val="0016658F"/>
    <w:rsid w:val="0017113A"/>
    <w:rsid w:val="00173A78"/>
    <w:rsid w:val="00173E9E"/>
    <w:rsid w:val="00182752"/>
    <w:rsid w:val="0019178D"/>
    <w:rsid w:val="001951CA"/>
    <w:rsid w:val="00195E40"/>
    <w:rsid w:val="001A1950"/>
    <w:rsid w:val="001B42DF"/>
    <w:rsid w:val="001C2A69"/>
    <w:rsid w:val="001C76C1"/>
    <w:rsid w:val="001D1738"/>
    <w:rsid w:val="001D447D"/>
    <w:rsid w:val="001D5AD1"/>
    <w:rsid w:val="001E15BC"/>
    <w:rsid w:val="001E4F28"/>
    <w:rsid w:val="001E74CB"/>
    <w:rsid w:val="001E779E"/>
    <w:rsid w:val="001F3620"/>
    <w:rsid w:val="00201D18"/>
    <w:rsid w:val="0020672F"/>
    <w:rsid w:val="00207A46"/>
    <w:rsid w:val="00212595"/>
    <w:rsid w:val="00213DD2"/>
    <w:rsid w:val="00217184"/>
    <w:rsid w:val="002172DA"/>
    <w:rsid w:val="002243C1"/>
    <w:rsid w:val="00226044"/>
    <w:rsid w:val="00237163"/>
    <w:rsid w:val="00242612"/>
    <w:rsid w:val="0025719E"/>
    <w:rsid w:val="002571E1"/>
    <w:rsid w:val="00262256"/>
    <w:rsid w:val="00264106"/>
    <w:rsid w:val="002650D5"/>
    <w:rsid w:val="002678A9"/>
    <w:rsid w:val="00273383"/>
    <w:rsid w:val="00273E7C"/>
    <w:rsid w:val="00275929"/>
    <w:rsid w:val="00275F40"/>
    <w:rsid w:val="00291FA1"/>
    <w:rsid w:val="00297AB3"/>
    <w:rsid w:val="002A04C7"/>
    <w:rsid w:val="002A38F2"/>
    <w:rsid w:val="002A46C6"/>
    <w:rsid w:val="002B4E0C"/>
    <w:rsid w:val="002C123E"/>
    <w:rsid w:val="002C2A46"/>
    <w:rsid w:val="002C3987"/>
    <w:rsid w:val="002C72DB"/>
    <w:rsid w:val="002D00D2"/>
    <w:rsid w:val="002D05D4"/>
    <w:rsid w:val="002D12CC"/>
    <w:rsid w:val="002D2B49"/>
    <w:rsid w:val="002D3F30"/>
    <w:rsid w:val="002D5C33"/>
    <w:rsid w:val="002E2A83"/>
    <w:rsid w:val="002E3D20"/>
    <w:rsid w:val="002E69A8"/>
    <w:rsid w:val="002E776A"/>
    <w:rsid w:val="002F7D8A"/>
    <w:rsid w:val="003074F9"/>
    <w:rsid w:val="00307F7D"/>
    <w:rsid w:val="00310023"/>
    <w:rsid w:val="00310174"/>
    <w:rsid w:val="00317139"/>
    <w:rsid w:val="00320270"/>
    <w:rsid w:val="00320914"/>
    <w:rsid w:val="00321000"/>
    <w:rsid w:val="00333E46"/>
    <w:rsid w:val="0033491C"/>
    <w:rsid w:val="00344DAA"/>
    <w:rsid w:val="00345378"/>
    <w:rsid w:val="00352916"/>
    <w:rsid w:val="00354FDA"/>
    <w:rsid w:val="003566A8"/>
    <w:rsid w:val="00367B5F"/>
    <w:rsid w:val="00371C03"/>
    <w:rsid w:val="00373289"/>
    <w:rsid w:val="00374483"/>
    <w:rsid w:val="0038652E"/>
    <w:rsid w:val="00390805"/>
    <w:rsid w:val="0039392D"/>
    <w:rsid w:val="00395B35"/>
    <w:rsid w:val="003A0438"/>
    <w:rsid w:val="003A07AC"/>
    <w:rsid w:val="003A0BED"/>
    <w:rsid w:val="003A0DFA"/>
    <w:rsid w:val="003A14CF"/>
    <w:rsid w:val="003A545B"/>
    <w:rsid w:val="003B5CDB"/>
    <w:rsid w:val="003B69F5"/>
    <w:rsid w:val="003B76C7"/>
    <w:rsid w:val="003C1D6F"/>
    <w:rsid w:val="003C3A93"/>
    <w:rsid w:val="003C4EAD"/>
    <w:rsid w:val="003C7EC2"/>
    <w:rsid w:val="003D6C2A"/>
    <w:rsid w:val="003E6FCF"/>
    <w:rsid w:val="003E79CE"/>
    <w:rsid w:val="003F0EB9"/>
    <w:rsid w:val="003F3356"/>
    <w:rsid w:val="003F5993"/>
    <w:rsid w:val="00403383"/>
    <w:rsid w:val="00407752"/>
    <w:rsid w:val="00413202"/>
    <w:rsid w:val="00417F7B"/>
    <w:rsid w:val="00420427"/>
    <w:rsid w:val="00423634"/>
    <w:rsid w:val="00434B8D"/>
    <w:rsid w:val="004361EE"/>
    <w:rsid w:val="004366B5"/>
    <w:rsid w:val="00445935"/>
    <w:rsid w:val="0044652B"/>
    <w:rsid w:val="0044708D"/>
    <w:rsid w:val="00447F80"/>
    <w:rsid w:val="004536A8"/>
    <w:rsid w:val="00454A85"/>
    <w:rsid w:val="00457072"/>
    <w:rsid w:val="004661F7"/>
    <w:rsid w:val="00467545"/>
    <w:rsid w:val="00473437"/>
    <w:rsid w:val="00477131"/>
    <w:rsid w:val="0048235F"/>
    <w:rsid w:val="0048271D"/>
    <w:rsid w:val="0048331D"/>
    <w:rsid w:val="0049230D"/>
    <w:rsid w:val="004929B2"/>
    <w:rsid w:val="0049413E"/>
    <w:rsid w:val="004A1FEE"/>
    <w:rsid w:val="004A5CBD"/>
    <w:rsid w:val="004B1A20"/>
    <w:rsid w:val="004C3D27"/>
    <w:rsid w:val="004C6B02"/>
    <w:rsid w:val="004C7BC1"/>
    <w:rsid w:val="004D03C3"/>
    <w:rsid w:val="004D343F"/>
    <w:rsid w:val="004D4AFD"/>
    <w:rsid w:val="004E1321"/>
    <w:rsid w:val="004E2AD1"/>
    <w:rsid w:val="004E4894"/>
    <w:rsid w:val="004F0D3B"/>
    <w:rsid w:val="004F1B2E"/>
    <w:rsid w:val="004F1FA3"/>
    <w:rsid w:val="00502221"/>
    <w:rsid w:val="0050239E"/>
    <w:rsid w:val="00502827"/>
    <w:rsid w:val="00506BE7"/>
    <w:rsid w:val="00511330"/>
    <w:rsid w:val="00515272"/>
    <w:rsid w:val="00515F34"/>
    <w:rsid w:val="00516813"/>
    <w:rsid w:val="005212E6"/>
    <w:rsid w:val="005279EF"/>
    <w:rsid w:val="00532106"/>
    <w:rsid w:val="00546C4E"/>
    <w:rsid w:val="00547103"/>
    <w:rsid w:val="00547F19"/>
    <w:rsid w:val="00550738"/>
    <w:rsid w:val="00553A6E"/>
    <w:rsid w:val="005600E2"/>
    <w:rsid w:val="0056030D"/>
    <w:rsid w:val="005649BE"/>
    <w:rsid w:val="00571444"/>
    <w:rsid w:val="005730E5"/>
    <w:rsid w:val="005738F6"/>
    <w:rsid w:val="005771B8"/>
    <w:rsid w:val="00587382"/>
    <w:rsid w:val="0059040A"/>
    <w:rsid w:val="00590F46"/>
    <w:rsid w:val="00592E94"/>
    <w:rsid w:val="005A084E"/>
    <w:rsid w:val="005A0A7D"/>
    <w:rsid w:val="005A442F"/>
    <w:rsid w:val="005B17CF"/>
    <w:rsid w:val="005B605F"/>
    <w:rsid w:val="005C3532"/>
    <w:rsid w:val="005D1F47"/>
    <w:rsid w:val="005F21B3"/>
    <w:rsid w:val="005F35B8"/>
    <w:rsid w:val="005F56DE"/>
    <w:rsid w:val="005F7B28"/>
    <w:rsid w:val="00606079"/>
    <w:rsid w:val="006074A0"/>
    <w:rsid w:val="006103E2"/>
    <w:rsid w:val="0061176B"/>
    <w:rsid w:val="00616FA4"/>
    <w:rsid w:val="006207CE"/>
    <w:rsid w:val="00621806"/>
    <w:rsid w:val="0062790D"/>
    <w:rsid w:val="006312EC"/>
    <w:rsid w:val="00634E49"/>
    <w:rsid w:val="006379BD"/>
    <w:rsid w:val="006409C6"/>
    <w:rsid w:val="00642C1F"/>
    <w:rsid w:val="00650CF7"/>
    <w:rsid w:val="006516B8"/>
    <w:rsid w:val="0065221C"/>
    <w:rsid w:val="00652D01"/>
    <w:rsid w:val="0066013D"/>
    <w:rsid w:val="00665320"/>
    <w:rsid w:val="00693541"/>
    <w:rsid w:val="0069368F"/>
    <w:rsid w:val="006A4E88"/>
    <w:rsid w:val="006A5514"/>
    <w:rsid w:val="006B3430"/>
    <w:rsid w:val="006B56B0"/>
    <w:rsid w:val="006B7301"/>
    <w:rsid w:val="006D11BC"/>
    <w:rsid w:val="006D2000"/>
    <w:rsid w:val="006D4870"/>
    <w:rsid w:val="006D49CF"/>
    <w:rsid w:val="006E3066"/>
    <w:rsid w:val="006E30CA"/>
    <w:rsid w:val="006E4B9C"/>
    <w:rsid w:val="006F3C17"/>
    <w:rsid w:val="006F7BF0"/>
    <w:rsid w:val="00700CE7"/>
    <w:rsid w:val="0070246E"/>
    <w:rsid w:val="00703B19"/>
    <w:rsid w:val="00705B27"/>
    <w:rsid w:val="00716429"/>
    <w:rsid w:val="00716B0D"/>
    <w:rsid w:val="00730AEB"/>
    <w:rsid w:val="007343FE"/>
    <w:rsid w:val="007419BA"/>
    <w:rsid w:val="007545AD"/>
    <w:rsid w:val="00756047"/>
    <w:rsid w:val="00763962"/>
    <w:rsid w:val="00764280"/>
    <w:rsid w:val="00764376"/>
    <w:rsid w:val="00773F20"/>
    <w:rsid w:val="00781633"/>
    <w:rsid w:val="00784E70"/>
    <w:rsid w:val="00786472"/>
    <w:rsid w:val="00786E95"/>
    <w:rsid w:val="00787322"/>
    <w:rsid w:val="007924E4"/>
    <w:rsid w:val="00794BCD"/>
    <w:rsid w:val="00795911"/>
    <w:rsid w:val="00795CD1"/>
    <w:rsid w:val="00795D0D"/>
    <w:rsid w:val="007A04DC"/>
    <w:rsid w:val="007A47E3"/>
    <w:rsid w:val="007A6032"/>
    <w:rsid w:val="007B2808"/>
    <w:rsid w:val="007B65D7"/>
    <w:rsid w:val="007C4C93"/>
    <w:rsid w:val="007C7964"/>
    <w:rsid w:val="007D1FEA"/>
    <w:rsid w:val="007E56B4"/>
    <w:rsid w:val="007F30FE"/>
    <w:rsid w:val="007F5750"/>
    <w:rsid w:val="00803A53"/>
    <w:rsid w:val="0080561F"/>
    <w:rsid w:val="0080566C"/>
    <w:rsid w:val="00806086"/>
    <w:rsid w:val="00807114"/>
    <w:rsid w:val="00810757"/>
    <w:rsid w:val="00815CA5"/>
    <w:rsid w:val="00820009"/>
    <w:rsid w:val="00820593"/>
    <w:rsid w:val="00820C02"/>
    <w:rsid w:val="0082567C"/>
    <w:rsid w:val="00825722"/>
    <w:rsid w:val="00827BA1"/>
    <w:rsid w:val="008321F8"/>
    <w:rsid w:val="00832BF2"/>
    <w:rsid w:val="00832C16"/>
    <w:rsid w:val="00834223"/>
    <w:rsid w:val="00835CE1"/>
    <w:rsid w:val="0083625C"/>
    <w:rsid w:val="00841DE0"/>
    <w:rsid w:val="008434AA"/>
    <w:rsid w:val="00845C74"/>
    <w:rsid w:val="00846360"/>
    <w:rsid w:val="0085031B"/>
    <w:rsid w:val="008536CA"/>
    <w:rsid w:val="00857100"/>
    <w:rsid w:val="0086222C"/>
    <w:rsid w:val="00863AAF"/>
    <w:rsid w:val="00866C31"/>
    <w:rsid w:val="00870D2A"/>
    <w:rsid w:val="00876CE1"/>
    <w:rsid w:val="00877860"/>
    <w:rsid w:val="0088074D"/>
    <w:rsid w:val="00883914"/>
    <w:rsid w:val="00884100"/>
    <w:rsid w:val="00886B36"/>
    <w:rsid w:val="008938C3"/>
    <w:rsid w:val="008A0739"/>
    <w:rsid w:val="008A1A3D"/>
    <w:rsid w:val="008A1EDE"/>
    <w:rsid w:val="008A2DD7"/>
    <w:rsid w:val="008C0923"/>
    <w:rsid w:val="008C5E11"/>
    <w:rsid w:val="008D01DE"/>
    <w:rsid w:val="008D2299"/>
    <w:rsid w:val="008E3BC1"/>
    <w:rsid w:val="008F04F6"/>
    <w:rsid w:val="009013D0"/>
    <w:rsid w:val="00901435"/>
    <w:rsid w:val="0090719F"/>
    <w:rsid w:val="00913BC3"/>
    <w:rsid w:val="00921D43"/>
    <w:rsid w:val="00922E61"/>
    <w:rsid w:val="00924718"/>
    <w:rsid w:val="00925883"/>
    <w:rsid w:val="00925A40"/>
    <w:rsid w:val="00933393"/>
    <w:rsid w:val="0093757A"/>
    <w:rsid w:val="00941AEC"/>
    <w:rsid w:val="00943B08"/>
    <w:rsid w:val="00952A5F"/>
    <w:rsid w:val="00956A95"/>
    <w:rsid w:val="00956E64"/>
    <w:rsid w:val="009608FA"/>
    <w:rsid w:val="0096371D"/>
    <w:rsid w:val="00965AC8"/>
    <w:rsid w:val="00966201"/>
    <w:rsid w:val="009704F1"/>
    <w:rsid w:val="00970779"/>
    <w:rsid w:val="00974807"/>
    <w:rsid w:val="0098213C"/>
    <w:rsid w:val="00983603"/>
    <w:rsid w:val="00992152"/>
    <w:rsid w:val="00995C40"/>
    <w:rsid w:val="00997ABE"/>
    <w:rsid w:val="009A0177"/>
    <w:rsid w:val="009A0F25"/>
    <w:rsid w:val="009A1C56"/>
    <w:rsid w:val="009A37EA"/>
    <w:rsid w:val="009A79DD"/>
    <w:rsid w:val="009A7ED3"/>
    <w:rsid w:val="009B1DE8"/>
    <w:rsid w:val="009B6518"/>
    <w:rsid w:val="009C27A6"/>
    <w:rsid w:val="009C4FE1"/>
    <w:rsid w:val="009C5CE5"/>
    <w:rsid w:val="009D04EC"/>
    <w:rsid w:val="009D12BF"/>
    <w:rsid w:val="009D4B74"/>
    <w:rsid w:val="009D6D5D"/>
    <w:rsid w:val="009E3D28"/>
    <w:rsid w:val="00A00A1B"/>
    <w:rsid w:val="00A01323"/>
    <w:rsid w:val="00A07FCE"/>
    <w:rsid w:val="00A15E0F"/>
    <w:rsid w:val="00A25263"/>
    <w:rsid w:val="00A25600"/>
    <w:rsid w:val="00A261C0"/>
    <w:rsid w:val="00A30A3F"/>
    <w:rsid w:val="00A3285F"/>
    <w:rsid w:val="00A40F8A"/>
    <w:rsid w:val="00A44D80"/>
    <w:rsid w:val="00A50191"/>
    <w:rsid w:val="00A50901"/>
    <w:rsid w:val="00A5436C"/>
    <w:rsid w:val="00A612C9"/>
    <w:rsid w:val="00A648B0"/>
    <w:rsid w:val="00A65E33"/>
    <w:rsid w:val="00A70518"/>
    <w:rsid w:val="00A70C84"/>
    <w:rsid w:val="00A716D0"/>
    <w:rsid w:val="00A73CA5"/>
    <w:rsid w:val="00A74214"/>
    <w:rsid w:val="00A74FF3"/>
    <w:rsid w:val="00A8271C"/>
    <w:rsid w:val="00A82C09"/>
    <w:rsid w:val="00A847E2"/>
    <w:rsid w:val="00A926AD"/>
    <w:rsid w:val="00A95DDF"/>
    <w:rsid w:val="00AA0AC7"/>
    <w:rsid w:val="00AA407C"/>
    <w:rsid w:val="00AA6ECF"/>
    <w:rsid w:val="00AB16A3"/>
    <w:rsid w:val="00AB597C"/>
    <w:rsid w:val="00AC2196"/>
    <w:rsid w:val="00AC52D1"/>
    <w:rsid w:val="00AD3570"/>
    <w:rsid w:val="00AE0160"/>
    <w:rsid w:val="00AE1389"/>
    <w:rsid w:val="00AE5527"/>
    <w:rsid w:val="00AF26E5"/>
    <w:rsid w:val="00B00D8B"/>
    <w:rsid w:val="00B02881"/>
    <w:rsid w:val="00B0316B"/>
    <w:rsid w:val="00B0614F"/>
    <w:rsid w:val="00B13A13"/>
    <w:rsid w:val="00B14EDD"/>
    <w:rsid w:val="00B2658E"/>
    <w:rsid w:val="00B31D92"/>
    <w:rsid w:val="00B33344"/>
    <w:rsid w:val="00B40DDF"/>
    <w:rsid w:val="00B61320"/>
    <w:rsid w:val="00B648BF"/>
    <w:rsid w:val="00B66C5B"/>
    <w:rsid w:val="00B71394"/>
    <w:rsid w:val="00B758CA"/>
    <w:rsid w:val="00B80B8E"/>
    <w:rsid w:val="00B84726"/>
    <w:rsid w:val="00B87639"/>
    <w:rsid w:val="00B90E58"/>
    <w:rsid w:val="00B92423"/>
    <w:rsid w:val="00B937E3"/>
    <w:rsid w:val="00BA05EE"/>
    <w:rsid w:val="00BA5FE2"/>
    <w:rsid w:val="00BA61D2"/>
    <w:rsid w:val="00BA75C5"/>
    <w:rsid w:val="00BB7FE3"/>
    <w:rsid w:val="00BC19C8"/>
    <w:rsid w:val="00BC39DB"/>
    <w:rsid w:val="00BD2D78"/>
    <w:rsid w:val="00BE1332"/>
    <w:rsid w:val="00BE475F"/>
    <w:rsid w:val="00BF1122"/>
    <w:rsid w:val="00BF37C4"/>
    <w:rsid w:val="00BF581D"/>
    <w:rsid w:val="00BF6B08"/>
    <w:rsid w:val="00C00649"/>
    <w:rsid w:val="00C015A1"/>
    <w:rsid w:val="00C0373B"/>
    <w:rsid w:val="00C05578"/>
    <w:rsid w:val="00C078E3"/>
    <w:rsid w:val="00C10300"/>
    <w:rsid w:val="00C16F9F"/>
    <w:rsid w:val="00C17247"/>
    <w:rsid w:val="00C2040A"/>
    <w:rsid w:val="00C2167D"/>
    <w:rsid w:val="00C3286B"/>
    <w:rsid w:val="00C332ED"/>
    <w:rsid w:val="00C340E7"/>
    <w:rsid w:val="00C35D07"/>
    <w:rsid w:val="00C413FB"/>
    <w:rsid w:val="00C51C55"/>
    <w:rsid w:val="00C53E0B"/>
    <w:rsid w:val="00C61EC5"/>
    <w:rsid w:val="00C665F8"/>
    <w:rsid w:val="00C705E9"/>
    <w:rsid w:val="00C7300B"/>
    <w:rsid w:val="00C756E0"/>
    <w:rsid w:val="00C7623F"/>
    <w:rsid w:val="00C80023"/>
    <w:rsid w:val="00C8374E"/>
    <w:rsid w:val="00C86A34"/>
    <w:rsid w:val="00C87DFB"/>
    <w:rsid w:val="00C915EC"/>
    <w:rsid w:val="00C97067"/>
    <w:rsid w:val="00C9708D"/>
    <w:rsid w:val="00CA36F1"/>
    <w:rsid w:val="00CA4051"/>
    <w:rsid w:val="00CC268B"/>
    <w:rsid w:val="00CC4A79"/>
    <w:rsid w:val="00CC52A0"/>
    <w:rsid w:val="00CD02FA"/>
    <w:rsid w:val="00CD0518"/>
    <w:rsid w:val="00CD7608"/>
    <w:rsid w:val="00CE0D57"/>
    <w:rsid w:val="00CE4A17"/>
    <w:rsid w:val="00CE67C0"/>
    <w:rsid w:val="00CE7790"/>
    <w:rsid w:val="00CF5A16"/>
    <w:rsid w:val="00CF6648"/>
    <w:rsid w:val="00D104C6"/>
    <w:rsid w:val="00D14B0A"/>
    <w:rsid w:val="00D17324"/>
    <w:rsid w:val="00D20178"/>
    <w:rsid w:val="00D210BE"/>
    <w:rsid w:val="00D24D3E"/>
    <w:rsid w:val="00D24E2C"/>
    <w:rsid w:val="00D266DF"/>
    <w:rsid w:val="00D30A49"/>
    <w:rsid w:val="00D318C8"/>
    <w:rsid w:val="00D37426"/>
    <w:rsid w:val="00D40232"/>
    <w:rsid w:val="00D426F8"/>
    <w:rsid w:val="00D4403F"/>
    <w:rsid w:val="00D4668E"/>
    <w:rsid w:val="00D469AD"/>
    <w:rsid w:val="00D508F7"/>
    <w:rsid w:val="00D60AF0"/>
    <w:rsid w:val="00D637B2"/>
    <w:rsid w:val="00D73C87"/>
    <w:rsid w:val="00D77D34"/>
    <w:rsid w:val="00D80E64"/>
    <w:rsid w:val="00D82B98"/>
    <w:rsid w:val="00D854C9"/>
    <w:rsid w:val="00D95030"/>
    <w:rsid w:val="00D96550"/>
    <w:rsid w:val="00DA3177"/>
    <w:rsid w:val="00DA36AB"/>
    <w:rsid w:val="00DA5282"/>
    <w:rsid w:val="00DB0305"/>
    <w:rsid w:val="00DB2C1C"/>
    <w:rsid w:val="00DB509C"/>
    <w:rsid w:val="00DB50B7"/>
    <w:rsid w:val="00DC0FFD"/>
    <w:rsid w:val="00DC5F38"/>
    <w:rsid w:val="00DD4860"/>
    <w:rsid w:val="00DE28B9"/>
    <w:rsid w:val="00DE4215"/>
    <w:rsid w:val="00DE57D4"/>
    <w:rsid w:val="00DE6573"/>
    <w:rsid w:val="00DE792D"/>
    <w:rsid w:val="00DF0D7A"/>
    <w:rsid w:val="00DF1645"/>
    <w:rsid w:val="00DF1736"/>
    <w:rsid w:val="00DF2093"/>
    <w:rsid w:val="00DF559D"/>
    <w:rsid w:val="00E016F8"/>
    <w:rsid w:val="00E018AE"/>
    <w:rsid w:val="00E01B15"/>
    <w:rsid w:val="00E02845"/>
    <w:rsid w:val="00E02DA0"/>
    <w:rsid w:val="00E02FC8"/>
    <w:rsid w:val="00E03C46"/>
    <w:rsid w:val="00E172C0"/>
    <w:rsid w:val="00E224C8"/>
    <w:rsid w:val="00E2375F"/>
    <w:rsid w:val="00E32A9B"/>
    <w:rsid w:val="00E32AEF"/>
    <w:rsid w:val="00E40726"/>
    <w:rsid w:val="00E42855"/>
    <w:rsid w:val="00E45D61"/>
    <w:rsid w:val="00E50AA4"/>
    <w:rsid w:val="00E53496"/>
    <w:rsid w:val="00E53800"/>
    <w:rsid w:val="00E54127"/>
    <w:rsid w:val="00E5567F"/>
    <w:rsid w:val="00E55B89"/>
    <w:rsid w:val="00E61945"/>
    <w:rsid w:val="00E63C3F"/>
    <w:rsid w:val="00E64CA8"/>
    <w:rsid w:val="00E6590B"/>
    <w:rsid w:val="00E7070C"/>
    <w:rsid w:val="00E7127D"/>
    <w:rsid w:val="00E750CC"/>
    <w:rsid w:val="00E84BBE"/>
    <w:rsid w:val="00E90C8E"/>
    <w:rsid w:val="00E9407A"/>
    <w:rsid w:val="00E959F1"/>
    <w:rsid w:val="00E97E81"/>
    <w:rsid w:val="00EA0F0F"/>
    <w:rsid w:val="00EA14C8"/>
    <w:rsid w:val="00EA256B"/>
    <w:rsid w:val="00EA6680"/>
    <w:rsid w:val="00EB0FD9"/>
    <w:rsid w:val="00EB341E"/>
    <w:rsid w:val="00EB3810"/>
    <w:rsid w:val="00EB6A79"/>
    <w:rsid w:val="00EC084B"/>
    <w:rsid w:val="00EC1AE0"/>
    <w:rsid w:val="00EC3304"/>
    <w:rsid w:val="00ED3A5B"/>
    <w:rsid w:val="00EE1875"/>
    <w:rsid w:val="00EE2BAE"/>
    <w:rsid w:val="00EF55E4"/>
    <w:rsid w:val="00F01BE6"/>
    <w:rsid w:val="00F02606"/>
    <w:rsid w:val="00F04E43"/>
    <w:rsid w:val="00F06244"/>
    <w:rsid w:val="00F07D61"/>
    <w:rsid w:val="00F07DEA"/>
    <w:rsid w:val="00F14CCC"/>
    <w:rsid w:val="00F17B05"/>
    <w:rsid w:val="00F22F9F"/>
    <w:rsid w:val="00F23A12"/>
    <w:rsid w:val="00F24618"/>
    <w:rsid w:val="00F2723C"/>
    <w:rsid w:val="00F30864"/>
    <w:rsid w:val="00F30B76"/>
    <w:rsid w:val="00F3624B"/>
    <w:rsid w:val="00F425B0"/>
    <w:rsid w:val="00F44A90"/>
    <w:rsid w:val="00F45A2A"/>
    <w:rsid w:val="00F46118"/>
    <w:rsid w:val="00F4692F"/>
    <w:rsid w:val="00F56E0A"/>
    <w:rsid w:val="00F60679"/>
    <w:rsid w:val="00F6108A"/>
    <w:rsid w:val="00F64C59"/>
    <w:rsid w:val="00F672D8"/>
    <w:rsid w:val="00F715F6"/>
    <w:rsid w:val="00F725FF"/>
    <w:rsid w:val="00F72BA8"/>
    <w:rsid w:val="00F807B9"/>
    <w:rsid w:val="00F87DDB"/>
    <w:rsid w:val="00F9311C"/>
    <w:rsid w:val="00FA1E80"/>
    <w:rsid w:val="00FA3288"/>
    <w:rsid w:val="00FB0E21"/>
    <w:rsid w:val="00FB2A6C"/>
    <w:rsid w:val="00FB36AE"/>
    <w:rsid w:val="00FB4A84"/>
    <w:rsid w:val="00FB50A2"/>
    <w:rsid w:val="00FB75DC"/>
    <w:rsid w:val="00FC02D3"/>
    <w:rsid w:val="00FC1C8D"/>
    <w:rsid w:val="00FC1F24"/>
    <w:rsid w:val="00FC6044"/>
    <w:rsid w:val="00FC675E"/>
    <w:rsid w:val="00FC7525"/>
    <w:rsid w:val="00FD09B4"/>
    <w:rsid w:val="00FD1692"/>
    <w:rsid w:val="00FD20ED"/>
    <w:rsid w:val="00FD25AA"/>
    <w:rsid w:val="00FD3485"/>
    <w:rsid w:val="00FD367C"/>
    <w:rsid w:val="00FD5BD5"/>
    <w:rsid w:val="00FD6076"/>
    <w:rsid w:val="00FD6185"/>
    <w:rsid w:val="00FD62CA"/>
    <w:rsid w:val="00FD6C08"/>
    <w:rsid w:val="00FE6F5F"/>
    <w:rsid w:val="00FF1657"/>
    <w:rsid w:val="00FF587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9FC10-4D7F-44C7-8356-D576DDDA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284923819210192E-2"/>
          <c:y val="8.7587800298269874E-2"/>
          <c:w val="0.92368379077860308"/>
          <c:h val="0.66711814047727958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7647"/>
                    </a:srgbClr>
                  </a:solidFill>
                </a:ln>
              </c:spPr>
            </c:marker>
            <c:bubble3D val="0"/>
            <c:spPr>
              <a:ln w="1269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8075-4FEB-9532-B8DE984D1E93}"/>
              </c:ext>
            </c:extLst>
          </c:dPt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8075-4FEB-9532-B8DE984D1E93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8075-4FEB-9532-B8DE984D1E93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8075-4FEB-9532-B8DE984D1E93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8075-4FEB-9532-B8DE984D1E93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8075-4FEB-9532-B8DE984D1E93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8075-4FEB-9532-B8DE984D1E93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8075-4FEB-9532-B8DE984D1E93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8075-4FEB-9532-B8DE984D1E93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8075-4FEB-9532-B8DE984D1E93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8075-4FEB-9532-B8DE984D1E93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8075-4FEB-9532-B8DE984D1E93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>
                      <a:alpha val="92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8075-4FEB-9532-B8DE984D1E93}"/>
              </c:ext>
            </c:extLst>
          </c:dPt>
          <c:dPt>
            <c:idx val="23"/>
            <c:marker>
              <c:spPr>
                <a:solidFill>
                  <a:schemeClr val="accent2">
                    <a:lumMod val="75000"/>
                  </a:schemeClr>
                </a:solidFill>
                <a:ln>
                  <a:solidFill>
                    <a:schemeClr val="accent2">
                      <a:lumMod val="75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8075-4FEB-9532-B8DE984D1E93}"/>
              </c:ext>
            </c:extLst>
          </c:dPt>
          <c:dLbls>
            <c:dLbl>
              <c:idx val="0"/>
              <c:layout>
                <c:manualLayout>
                  <c:x val="-1.2889492261743154E-2"/>
                  <c:y val="3.829732821858806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075-4FEB-9532-B8DE984D1E93}"/>
                </c:ext>
              </c:extLst>
            </c:dLbl>
            <c:dLbl>
              <c:idx val="1"/>
              <c:layout>
                <c:manualLayout>
                  <c:x val="-3.1046095365400279E-2"/>
                  <c:y val="6.099244004755805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8075-4FEB-9532-B8DE984D1E93}"/>
                </c:ext>
              </c:extLst>
            </c:dLbl>
            <c:dLbl>
              <c:idx val="2"/>
              <c:layout>
                <c:manualLayout>
                  <c:x val="-3.3352075022452431E-2"/>
                  <c:y val="5.354285842474808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95,4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8075-4FEB-9532-B8DE984D1E93}"/>
                </c:ext>
              </c:extLst>
            </c:dLbl>
            <c:dLbl>
              <c:idx val="3"/>
              <c:layout>
                <c:manualLayout>
                  <c:x val="-3.2090227448359446E-2"/>
                  <c:y val="5.579379500639343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8075-4FEB-9532-B8DE984D1E93}"/>
                </c:ext>
              </c:extLst>
            </c:dLbl>
            <c:dLbl>
              <c:idx val="4"/>
              <c:layout>
                <c:manualLayout>
                  <c:x val="-4.0694250088765468E-2"/>
                  <c:y val="-5.780337457817772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8075-4FEB-9532-B8DE984D1E93}"/>
                </c:ext>
              </c:extLst>
            </c:dLbl>
            <c:dLbl>
              <c:idx val="5"/>
              <c:layout>
                <c:manualLayout>
                  <c:x val="-4.4653062929468114E-2"/>
                  <c:y val="-5.709760638894496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8075-4FEB-9532-B8DE984D1E93}"/>
                </c:ext>
              </c:extLst>
            </c:dLbl>
            <c:dLbl>
              <c:idx val="6"/>
              <c:layout>
                <c:manualLayout>
                  <c:x val="-3.6395914701643807E-2"/>
                  <c:y val="-6.021760100500263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8075-4FEB-9532-B8DE984D1E93}"/>
                </c:ext>
              </c:extLst>
            </c:dLbl>
            <c:dLbl>
              <c:idx val="7"/>
              <c:layout>
                <c:manualLayout>
                  <c:x val="-3.1785292090478083E-2"/>
                  <c:y val="-6.514705661792276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8075-4FEB-9532-B8DE984D1E93}"/>
                </c:ext>
              </c:extLst>
            </c:dLbl>
            <c:dLbl>
              <c:idx val="8"/>
              <c:layout>
                <c:manualLayout>
                  <c:x val="2.7515528728670191E-2"/>
                  <c:y val="-9.986051743532058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112,6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65174206165395E-2"/>
                      <c:h val="9.30459770114942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8075-4FEB-9532-B8DE984D1E93}"/>
                </c:ext>
              </c:extLst>
            </c:dLbl>
            <c:dLbl>
              <c:idx val="9"/>
              <c:layout>
                <c:manualLayout>
                  <c:x val="-9.7083731907516943E-2"/>
                  <c:y val="-2.803449568803899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8075-4FEB-9532-B8DE984D1E93}"/>
                </c:ext>
              </c:extLst>
            </c:dLbl>
            <c:dLbl>
              <c:idx val="10"/>
              <c:layout>
                <c:manualLayout>
                  <c:x val="-3.7352994005722756E-2"/>
                  <c:y val="-5.653767638019612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115,4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8075-4FEB-9532-B8DE984D1E93}"/>
                </c:ext>
              </c:extLst>
            </c:dLbl>
            <c:dLbl>
              <c:idx val="11"/>
              <c:layout>
                <c:manualLayout>
                  <c:x val="-4.9318573905052322E-2"/>
                  <c:y val="-6.759360208179110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15779246282956E-2"/>
                      <c:h val="8.2789845234862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8075-4FEB-9532-B8DE984D1E93}"/>
                </c:ext>
              </c:extLst>
            </c:dLbl>
            <c:dLbl>
              <c:idx val="12"/>
              <c:layout>
                <c:manualLayout>
                  <c:x val="-1.7361014223354707E-2"/>
                  <c:y val="-2.217142857142857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129,5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53470206144651E-2"/>
                      <c:h val="9.659272590926133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8075-4FEB-9532-B8DE984D1E93}"/>
                </c:ext>
              </c:extLst>
            </c:dLbl>
            <c:dLbl>
              <c:idx val="13"/>
              <c:layout>
                <c:manualLayout>
                  <c:x val="-3.957860439858811E-2"/>
                  <c:y val="-8.0992875890513696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119,6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594080912299758E-2"/>
                      <c:h val="9.05263157894736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8075-4FEB-9532-B8DE984D1E93}"/>
                </c:ext>
              </c:extLst>
            </c:dLbl>
            <c:dLbl>
              <c:idx val="14"/>
              <c:layout>
                <c:manualLayout>
                  <c:x val="-3.8984607030222176E-2"/>
                  <c:y val="-5.874285714285714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075-4FEB-9532-B8DE984D1E93}"/>
                </c:ext>
              </c:extLst>
            </c:dLbl>
            <c:dLbl>
              <c:idx val="15"/>
              <c:layout>
                <c:manualLayout>
                  <c:x val="-5.1172497337037118E-2"/>
                  <c:y val="-3.852598425196851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075-4FEB-9532-B8DE984D1E93}"/>
                </c:ext>
              </c:extLst>
            </c:dLbl>
            <c:dLbl>
              <c:idx val="16"/>
              <c:layout>
                <c:manualLayout>
                  <c:x val="-1.5544434929718666E-2"/>
                  <c:y val="-4.796100487439070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125,2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240787147163944E-2"/>
                      <c:h val="0.1026676955926909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8075-4FEB-9532-B8DE984D1E93}"/>
                </c:ext>
              </c:extLst>
            </c:dLbl>
            <c:dLbl>
              <c:idx val="17"/>
              <c:layout>
                <c:manualLayout>
                  <c:x val="-5.3059466956542761E-2"/>
                  <c:y val="-3.455742904351132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075-4FEB-9532-B8DE984D1E93}"/>
                </c:ext>
              </c:extLst>
            </c:dLbl>
            <c:dLbl>
              <c:idx val="18"/>
              <c:layout>
                <c:manualLayout>
                  <c:x val="-4.6081692178419113E-2"/>
                  <c:y val="-3.896571378281530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075-4FEB-9532-B8DE984D1E93}"/>
                </c:ext>
              </c:extLst>
            </c:dLbl>
            <c:dLbl>
              <c:idx val="19"/>
              <c:layout>
                <c:manualLayout>
                  <c:x val="-4.4696505774974568E-2"/>
                  <c:y val="-4.019977718612513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109,3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652169513443797E-2"/>
                      <c:h val="7.05818757772897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8075-4FEB-9532-B8DE984D1E93}"/>
                </c:ext>
              </c:extLst>
            </c:dLbl>
            <c:dLbl>
              <c:idx val="20"/>
              <c:layout>
                <c:manualLayout>
                  <c:x val="-4.5051169954224028E-2"/>
                  <c:y val="-4.5785719415893926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321622071255472E-2"/>
                      <c:h val="9.42137513655728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8075-4FEB-9532-B8DE984D1E93}"/>
                </c:ext>
              </c:extLst>
            </c:dLbl>
            <c:dLbl>
              <c:idx val="21"/>
              <c:layout>
                <c:manualLayout>
                  <c:x val="-4.6985776645293346E-2"/>
                  <c:y val="-3.79064937026756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965272692035252E-2"/>
                      <c:h val="9.36107340030772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8075-4FEB-9532-B8DE984D1E93}"/>
                </c:ext>
              </c:extLst>
            </c:dLbl>
            <c:dLbl>
              <c:idx val="22"/>
              <c:layout>
                <c:manualLayout>
                  <c:x val="-2.4958583094885023E-2"/>
                  <c:y val="-4.309937876470477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8075-4FEB-9532-B8DE984D1E93}"/>
                </c:ext>
              </c:extLst>
            </c:dLbl>
            <c:dLbl>
              <c:idx val="23"/>
              <c:layout>
                <c:manualLayout>
                  <c:x val="-2.0916651373707889E-2"/>
                  <c:y val="6.057788035116300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52573933594826E-2"/>
                      <c:h val="0.116529550185537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8075-4FEB-9532-B8DE984D1E93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91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8075-4FEB-9532-B8DE984D1E93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91.6</c:v>
                </c:pt>
                <c:pt idx="1">
                  <c:v>98.6</c:v>
                </c:pt>
                <c:pt idx="2">
                  <c:v>95.4</c:v>
                </c:pt>
                <c:pt idx="3">
                  <c:v>93.5</c:v>
                </c:pt>
                <c:pt idx="4">
                  <c:v>100.4</c:v>
                </c:pt>
                <c:pt idx="5">
                  <c:v>106.4</c:v>
                </c:pt>
                <c:pt idx="6">
                  <c:v>109.7</c:v>
                </c:pt>
                <c:pt idx="7">
                  <c:v>109.3</c:v>
                </c:pt>
                <c:pt idx="8">
                  <c:v>110.3</c:v>
                </c:pt>
                <c:pt idx="9">
                  <c:v>112.6</c:v>
                </c:pt>
                <c:pt idx="10">
                  <c:v>115.4</c:v>
                </c:pt>
                <c:pt idx="11">
                  <c:v>114.3</c:v>
                </c:pt>
                <c:pt idx="12">
                  <c:v>129.5</c:v>
                </c:pt>
                <c:pt idx="13">
                  <c:v>119.6</c:v>
                </c:pt>
                <c:pt idx="14">
                  <c:v>117.8</c:v>
                </c:pt>
                <c:pt idx="15">
                  <c:v>125.4</c:v>
                </c:pt>
                <c:pt idx="16">
                  <c:v>125.2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8075-4FEB-9532-B8DE984D1E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232192"/>
        <c:axId val="122233984"/>
      </c:lineChart>
      <c:catAx>
        <c:axId val="12223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3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233984"/>
        <c:scaling>
          <c:orientation val="minMax"/>
          <c:max val="130"/>
          <c:min val="85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2192"/>
        <c:crosses val="autoZero"/>
        <c:crossBetween val="midCat"/>
        <c:majorUnit val="15"/>
        <c:minorUnit val="15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52573329475933E-2"/>
          <c:y val="8.3769715701425163E-2"/>
          <c:w val="0.92951886293816766"/>
          <c:h val="0.6755159810631148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D41-4B1A-AD39-5D83C07D2BE1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D41-4B1A-AD39-5D83C07D2BE1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5D41-4B1A-AD39-5D83C07D2BE1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5D41-4B1A-AD39-5D83C07D2BE1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D41-4B1A-AD39-5D83C07D2BE1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D41-4B1A-AD39-5D83C07D2BE1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D41-4B1A-AD39-5D83C07D2BE1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5D41-4B1A-AD39-5D83C07D2BE1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D41-4B1A-AD39-5D83C07D2BE1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D41-4B1A-AD39-5D83C07D2BE1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D41-4B1A-AD39-5D83C07D2BE1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5D41-4B1A-AD39-5D83C07D2BE1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5D41-4B1A-AD39-5D83C07D2BE1}"/>
              </c:ext>
            </c:extLst>
          </c:dPt>
          <c:dLbls>
            <c:dLbl>
              <c:idx val="0"/>
              <c:layout>
                <c:manualLayout>
                  <c:x val="-1.7239521603275514E-2"/>
                  <c:y val="-5.8997050147492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5D41-4B1A-AD39-5D83C07D2BE1}"/>
                </c:ext>
              </c:extLst>
            </c:dLbl>
            <c:dLbl>
              <c:idx val="1"/>
              <c:layout>
                <c:manualLayout>
                  <c:x val="-2.8014222605322704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5D41-4B1A-AD39-5D83C07D2BE1}"/>
                </c:ext>
              </c:extLst>
            </c:dLbl>
            <c:dLbl>
              <c:idx val="2"/>
              <c:layout>
                <c:manualLayout>
                  <c:x val="-4.7408684409007647E-2"/>
                  <c:y val="-4.1297935103244837E-2"/>
                </c:manualLayout>
              </c:layout>
              <c:tx>
                <c:rich>
                  <a:bodyPr/>
                  <a:lstStyle/>
                  <a:p>
                    <a:fld id="{26E3A01B-8BB1-4CA1-9504-238DE09D4C1A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C-5D41-4B1A-AD39-5D83C07D2BE1}"/>
                </c:ext>
              </c:extLst>
            </c:dLbl>
            <c:dLbl>
              <c:idx val="3"/>
              <c:layout>
                <c:manualLayout>
                  <c:x val="-5.3873505010235967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5D41-4B1A-AD39-5D83C07D2BE1}"/>
                </c:ext>
              </c:extLst>
            </c:dLbl>
            <c:dLbl>
              <c:idx val="4"/>
              <c:layout>
                <c:manualLayout>
                  <c:x val="-4.5253744208598214E-2"/>
                  <c:y val="-3.5398230088495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5D41-4B1A-AD39-5D83C07D2BE1}"/>
                </c:ext>
              </c:extLst>
            </c:dLbl>
            <c:dLbl>
              <c:idx val="5"/>
              <c:layout>
                <c:manualLayout>
                  <c:x val="-3.8788923607369893E-2"/>
                  <c:y val="-3.539823008849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5D41-4B1A-AD39-5D83C07D2BE1}"/>
                </c:ext>
              </c:extLst>
            </c:dLbl>
            <c:dLbl>
              <c:idx val="6"/>
              <c:layout>
                <c:manualLayout>
                  <c:x val="-3.2324103006141656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5D41-4B1A-AD39-5D83C07D2BE1}"/>
                </c:ext>
              </c:extLst>
            </c:dLbl>
            <c:dLbl>
              <c:idx val="7"/>
              <c:layout>
                <c:manualLayout>
                  <c:x val="-3.447904320655102E-2"/>
                  <c:y val="-3.539823008849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5D41-4B1A-AD39-5D83C07D2BE1}"/>
                </c:ext>
              </c:extLst>
            </c:dLbl>
            <c:dLbl>
              <c:idx val="8"/>
              <c:layout>
                <c:manualLayout>
                  <c:x val="-3.2324103006141656E-2"/>
                  <c:y val="-3.539823008849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5D41-4B1A-AD39-5D83C07D2BE1}"/>
                </c:ext>
              </c:extLst>
            </c:dLbl>
            <c:dLbl>
              <c:idx val="9"/>
              <c:layout>
                <c:manualLayout>
                  <c:x val="-3.8788923607369817E-2"/>
                  <c:y val="-3.5398230088495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5D41-4B1A-AD39-5D83C07D2BE1}"/>
                </c:ext>
              </c:extLst>
            </c:dLbl>
            <c:dLbl>
              <c:idx val="10"/>
              <c:layout>
                <c:manualLayout>
                  <c:x val="-3.8788923607369893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5D41-4B1A-AD39-5D83C07D2BE1}"/>
                </c:ext>
              </c:extLst>
            </c:dLbl>
            <c:dLbl>
              <c:idx val="11"/>
              <c:layout>
                <c:manualLayout>
                  <c:x val="-3.8788923607369817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D41-4B1A-AD39-5D83C07D2BE1}"/>
                </c:ext>
              </c:extLst>
            </c:dLbl>
            <c:dLbl>
              <c:idx val="12"/>
              <c:layout>
                <c:manualLayout>
                  <c:x val="-4.0943863807779333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41-4B1A-AD39-5D83C07D2BE1}"/>
                </c:ext>
              </c:extLst>
            </c:dLbl>
            <c:dLbl>
              <c:idx val="13"/>
              <c:layout>
                <c:manualLayout>
                  <c:x val="-3.8788923607369893E-2"/>
                  <c:y val="-5.8997050147492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41-4B1A-AD39-5D83C07D2BE1}"/>
                </c:ext>
              </c:extLst>
            </c:dLbl>
            <c:dLbl>
              <c:idx val="14"/>
              <c:layout>
                <c:manualLayout>
                  <c:x val="-4.3098804008188933E-2"/>
                  <c:y val="-4.7197640117994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D41-4B1A-AD39-5D83C07D2BE1}"/>
                </c:ext>
              </c:extLst>
            </c:dLbl>
            <c:dLbl>
              <c:idx val="15"/>
              <c:layout>
                <c:manualLayout>
                  <c:x val="-4.3098804008188774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D41-4B1A-AD39-5D83C07D2BE1}"/>
                </c:ext>
              </c:extLst>
            </c:dLbl>
            <c:dLbl>
              <c:idx val="16"/>
              <c:layout>
                <c:manualLayout>
                  <c:x val="0"/>
                  <c:y val="-4.7197640117994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D41-4B1A-AD39-5D83C07D2B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Sheet1!$A$1:$Q$1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Sheet1!$A$2:$Q$2</c:f>
              <c:numCache>
                <c:formatCode>0.0</c:formatCode>
                <c:ptCount val="17"/>
                <c:pt idx="0" formatCode="General">
                  <c:v>109.6</c:v>
                </c:pt>
                <c:pt idx="1">
                  <c:v>109.7</c:v>
                </c:pt>
                <c:pt idx="2" formatCode="General">
                  <c:v>113</c:v>
                </c:pt>
                <c:pt idx="3" formatCode="General">
                  <c:v>118.9</c:v>
                </c:pt>
                <c:pt idx="4" formatCode="General">
                  <c:v>125.8</c:v>
                </c:pt>
                <c:pt idx="5" formatCode="General">
                  <c:v>127.7</c:v>
                </c:pt>
                <c:pt idx="6" formatCode="General">
                  <c:v>124.1</c:v>
                </c:pt>
                <c:pt idx="7" formatCode="General">
                  <c:v>122.7</c:v>
                </c:pt>
                <c:pt idx="8" formatCode="General">
                  <c:v>121.7</c:v>
                </c:pt>
                <c:pt idx="9" formatCode="General">
                  <c:v>121.1</c:v>
                </c:pt>
                <c:pt idx="10" formatCode="General">
                  <c:v>120.9</c:v>
                </c:pt>
                <c:pt idx="11" formatCode="General">
                  <c:v>119.4</c:v>
                </c:pt>
                <c:pt idx="12" formatCode="General">
                  <c:v>123.9</c:v>
                </c:pt>
                <c:pt idx="13" formatCode="General">
                  <c:v>120.3</c:v>
                </c:pt>
                <c:pt idx="14" formatCode="General">
                  <c:v>125.8</c:v>
                </c:pt>
                <c:pt idx="15" formatCode="General">
                  <c:v>130.19999999999999</c:v>
                </c:pt>
                <c:pt idx="16" formatCode="General">
                  <c:v>125.9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5D41-4B1A-AD39-5D83C07D2B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40"/>
          <c:min val="10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0.27799</cdr:x>
      <cdr:y>0.88639</cdr:y>
    </cdr:from>
    <cdr:to>
      <cdr:x>0.90664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63708" y="1477501"/>
          <a:ext cx="3762392" cy="18937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2023 г.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2024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0.25644</cdr:x>
      <cdr:y>0.88657</cdr:y>
    </cdr:from>
    <cdr:to>
      <cdr:x>0.90319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11299" y="1908475"/>
          <a:ext cx="3811605" cy="2441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2023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2024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98E04-0C07-40B1-B034-D4E39C11F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3053</TotalTime>
  <Pages>1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84</cp:revision>
  <cp:lastPrinted>2024-06-24T11:14:00Z</cp:lastPrinted>
  <dcterms:created xsi:type="dcterms:W3CDTF">2021-02-10T06:20:00Z</dcterms:created>
  <dcterms:modified xsi:type="dcterms:W3CDTF">2024-06-24T11:15:00Z</dcterms:modified>
</cp:coreProperties>
</file>