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BC2BA0">
      <w:pPr>
        <w:pStyle w:val="a5"/>
        <w:spacing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2235"/>
        <w:gridCol w:w="2235"/>
        <w:gridCol w:w="2235"/>
      </w:tblGrid>
      <w:tr w:rsidR="008D5CC1" w:rsidRPr="00974873" w:rsidTr="00E053EA">
        <w:trPr>
          <w:cantSplit/>
          <w:trHeight w:val="80"/>
        </w:trPr>
        <w:tc>
          <w:tcPr>
            <w:tcW w:w="2366" w:type="dxa"/>
            <w:vMerge w:val="restart"/>
            <w:vAlign w:val="center"/>
          </w:tcPr>
          <w:p w:rsidR="008D5CC1" w:rsidRPr="00692CDE" w:rsidRDefault="008D5CC1" w:rsidP="00F25F61">
            <w:pPr>
              <w:spacing w:before="60" w:after="60" w:line="220" w:lineRule="exact"/>
              <w:jc w:val="center"/>
              <w:rPr>
                <w:sz w:val="22"/>
                <w:szCs w:val="22"/>
              </w:rPr>
            </w:pPr>
          </w:p>
        </w:tc>
        <w:tc>
          <w:tcPr>
            <w:tcW w:w="2235" w:type="dxa"/>
            <w:vMerge w:val="restart"/>
            <w:tcBorders>
              <w:top w:val="single" w:sz="4" w:space="0" w:color="auto"/>
              <w:left w:val="single" w:sz="4" w:space="0" w:color="auto"/>
              <w:bottom w:val="single" w:sz="4" w:space="0" w:color="auto"/>
              <w:right w:val="single" w:sz="4" w:space="0" w:color="auto"/>
            </w:tcBorders>
          </w:tcPr>
          <w:p w:rsidR="008D5CC1" w:rsidRDefault="008D5CC1" w:rsidP="009F4B7F">
            <w:pPr>
              <w:spacing w:before="60" w:after="60" w:line="220" w:lineRule="exact"/>
              <w:ind w:left="-57" w:right="-57"/>
              <w:jc w:val="center"/>
              <w:rPr>
                <w:sz w:val="22"/>
                <w:szCs w:val="22"/>
              </w:rPr>
            </w:pPr>
            <w:r>
              <w:rPr>
                <w:sz w:val="22"/>
                <w:szCs w:val="22"/>
                <w:lang w:val="en-US"/>
              </w:rPr>
              <w:t>I</w:t>
            </w:r>
            <w:r>
              <w:rPr>
                <w:sz w:val="22"/>
                <w:szCs w:val="22"/>
              </w:rPr>
              <w:t xml:space="preserve"> полугодие</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470" w:type="dxa"/>
            <w:gridSpan w:val="2"/>
            <w:tcBorders>
              <w:top w:val="single" w:sz="4" w:space="0" w:color="auto"/>
              <w:left w:val="single" w:sz="4" w:space="0" w:color="auto"/>
              <w:bottom w:val="single" w:sz="4" w:space="0" w:color="auto"/>
              <w:right w:val="single" w:sz="4" w:space="0" w:color="auto"/>
            </w:tcBorders>
          </w:tcPr>
          <w:p w:rsidR="008D5CC1" w:rsidRDefault="008D5CC1" w:rsidP="00F25F61">
            <w:pPr>
              <w:spacing w:before="60" w:after="60" w:line="220" w:lineRule="exact"/>
              <w:jc w:val="center"/>
              <w:rPr>
                <w:sz w:val="22"/>
                <w:szCs w:val="22"/>
                <w:u w:val="single"/>
              </w:rPr>
            </w:pPr>
            <w:r>
              <w:rPr>
                <w:sz w:val="22"/>
                <w:szCs w:val="22"/>
              </w:rPr>
              <w:t>В сопоставимых ценах</w:t>
            </w:r>
          </w:p>
        </w:tc>
      </w:tr>
      <w:tr w:rsidR="008D5CC1" w:rsidRPr="00974873" w:rsidTr="008D5CC1">
        <w:trPr>
          <w:cantSplit/>
          <w:trHeight w:val="252"/>
        </w:trPr>
        <w:tc>
          <w:tcPr>
            <w:tcW w:w="2366" w:type="dxa"/>
            <w:vMerge/>
            <w:vAlign w:val="center"/>
          </w:tcPr>
          <w:p w:rsidR="008D5CC1" w:rsidRPr="00692CDE" w:rsidRDefault="008D5CC1" w:rsidP="00C66FF8">
            <w:pPr>
              <w:spacing w:before="60" w:after="60" w:line="220" w:lineRule="exact"/>
              <w:jc w:val="cente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8D5CC1" w:rsidRPr="00C26690" w:rsidRDefault="008D5CC1" w:rsidP="00C66FF8">
            <w:pPr>
              <w:spacing w:before="60" w:after="60" w:line="220" w:lineRule="exact"/>
              <w:jc w:val="center"/>
              <w:rPr>
                <w:sz w:val="22"/>
                <w:szCs w:val="22"/>
              </w:rPr>
            </w:pPr>
          </w:p>
        </w:tc>
        <w:tc>
          <w:tcPr>
            <w:tcW w:w="2235" w:type="dxa"/>
            <w:tcBorders>
              <w:top w:val="single" w:sz="4" w:space="0" w:color="auto"/>
              <w:left w:val="single" w:sz="4" w:space="0" w:color="auto"/>
              <w:bottom w:val="single" w:sz="4" w:space="0" w:color="auto"/>
              <w:right w:val="single" w:sz="4" w:space="0" w:color="auto"/>
            </w:tcBorders>
          </w:tcPr>
          <w:p w:rsidR="008D5CC1" w:rsidRPr="00C26690" w:rsidRDefault="008D5CC1" w:rsidP="003D5CE6">
            <w:pPr>
              <w:spacing w:before="60" w:after="60" w:line="220" w:lineRule="exact"/>
              <w:ind w:left="-340" w:right="-340"/>
              <w:jc w:val="center"/>
              <w:rPr>
                <w:sz w:val="22"/>
                <w:szCs w:val="22"/>
              </w:rPr>
            </w:pPr>
            <w:r>
              <w:rPr>
                <w:sz w:val="22"/>
                <w:szCs w:val="22"/>
                <w:lang w:val="en-US"/>
              </w:rPr>
              <w:t>I</w:t>
            </w:r>
            <w:r>
              <w:rPr>
                <w:sz w:val="22"/>
                <w:szCs w:val="22"/>
              </w:rPr>
              <w:t xml:space="preserve"> полугодие</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lang w:val="en-US"/>
              </w:rPr>
              <w:t>I</w:t>
            </w:r>
            <w:r>
              <w:rPr>
                <w:sz w:val="22"/>
                <w:szCs w:val="22"/>
              </w:rPr>
              <w:t xml:space="preserve"> полугодию</w:t>
            </w:r>
            <w:r>
              <w:rPr>
                <w:bCs/>
                <w:sz w:val="22"/>
                <w:szCs w:val="22"/>
              </w:rPr>
              <w:br/>
            </w:r>
            <w:r w:rsidRPr="00974873">
              <w:rPr>
                <w:bCs/>
                <w:sz w:val="22"/>
                <w:szCs w:val="22"/>
              </w:rPr>
              <w:t>20</w:t>
            </w:r>
            <w:r>
              <w:rPr>
                <w:bCs/>
                <w:sz w:val="22"/>
                <w:szCs w:val="22"/>
              </w:rPr>
              <w:t>24 г.</w:t>
            </w:r>
          </w:p>
        </w:tc>
        <w:tc>
          <w:tcPr>
            <w:tcW w:w="2235" w:type="dxa"/>
            <w:tcBorders>
              <w:top w:val="single" w:sz="4" w:space="0" w:color="auto"/>
              <w:left w:val="single" w:sz="4" w:space="0" w:color="auto"/>
              <w:bottom w:val="single" w:sz="4" w:space="0" w:color="auto"/>
              <w:right w:val="single" w:sz="4" w:space="0" w:color="auto"/>
            </w:tcBorders>
          </w:tcPr>
          <w:p w:rsidR="008D5CC1" w:rsidRPr="00C26690" w:rsidRDefault="008D5CC1" w:rsidP="009F4B7F">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lang w:val="en-US"/>
              </w:rPr>
              <w:t>I</w:t>
            </w:r>
            <w:r>
              <w:rPr>
                <w:sz w:val="22"/>
                <w:szCs w:val="22"/>
              </w:rPr>
              <w:t xml:space="preserve"> полугодие</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lang w:val="en-US"/>
              </w:rPr>
              <w:t>I</w:t>
            </w:r>
            <w:r>
              <w:rPr>
                <w:sz w:val="22"/>
                <w:szCs w:val="22"/>
              </w:rPr>
              <w:t xml:space="preserve"> полугодию</w:t>
            </w:r>
            <w:r>
              <w:rPr>
                <w:bCs/>
                <w:sz w:val="22"/>
                <w:szCs w:val="22"/>
              </w:rPr>
              <w:br/>
            </w:r>
            <w:r w:rsidRPr="00974873">
              <w:rPr>
                <w:bCs/>
                <w:sz w:val="22"/>
                <w:szCs w:val="22"/>
              </w:rPr>
              <w:t>20</w:t>
            </w:r>
            <w:r>
              <w:rPr>
                <w:bCs/>
                <w:sz w:val="22"/>
                <w:szCs w:val="22"/>
              </w:rPr>
              <w:t>23 г.</w:t>
            </w:r>
          </w:p>
        </w:tc>
      </w:tr>
      <w:tr w:rsidR="008D5CC1" w:rsidRPr="005B0D59" w:rsidTr="008D5CC1">
        <w:trPr>
          <w:cantSplit/>
          <w:trHeight w:val="70"/>
        </w:trPr>
        <w:tc>
          <w:tcPr>
            <w:tcW w:w="2366" w:type="dxa"/>
            <w:tcBorders>
              <w:bottom w:val="nil"/>
            </w:tcBorders>
            <w:vAlign w:val="bottom"/>
          </w:tcPr>
          <w:p w:rsidR="008D5CC1" w:rsidRPr="006A62E5" w:rsidRDefault="008D5CC1" w:rsidP="008D5CC1">
            <w:pPr>
              <w:spacing w:before="120" w:after="110" w:line="220" w:lineRule="exact"/>
              <w:rPr>
                <w:b/>
                <w:sz w:val="22"/>
                <w:szCs w:val="22"/>
              </w:rPr>
            </w:pPr>
            <w:r w:rsidRPr="006A62E5">
              <w:rPr>
                <w:b/>
                <w:sz w:val="22"/>
                <w:szCs w:val="22"/>
              </w:rPr>
              <w:t>Всего по области</w:t>
            </w:r>
          </w:p>
        </w:tc>
        <w:tc>
          <w:tcPr>
            <w:tcW w:w="2235" w:type="dxa"/>
            <w:tcBorders>
              <w:top w:val="single" w:sz="4" w:space="0" w:color="auto"/>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b/>
                <w:color w:val="000000"/>
                <w:sz w:val="22"/>
                <w:szCs w:val="22"/>
              </w:rPr>
            </w:pPr>
            <w:r w:rsidRPr="008068D4">
              <w:rPr>
                <w:b/>
                <w:color w:val="000000"/>
                <w:sz w:val="22"/>
                <w:szCs w:val="22"/>
              </w:rPr>
              <w:t>4 082,0</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b/>
                <w:color w:val="000000"/>
                <w:sz w:val="22"/>
                <w:szCs w:val="22"/>
              </w:rPr>
            </w:pPr>
            <w:r w:rsidRPr="008068D4">
              <w:rPr>
                <w:b/>
                <w:color w:val="000000"/>
                <w:sz w:val="22"/>
                <w:szCs w:val="22"/>
              </w:rPr>
              <w:t>106,4</w:t>
            </w:r>
          </w:p>
        </w:tc>
        <w:tc>
          <w:tcPr>
            <w:tcW w:w="2235" w:type="dxa"/>
            <w:tcBorders>
              <w:top w:val="single" w:sz="4" w:space="0" w:color="auto"/>
              <w:left w:val="single" w:sz="4" w:space="0" w:color="auto"/>
              <w:bottom w:val="nil"/>
            </w:tcBorders>
            <w:vAlign w:val="center"/>
          </w:tcPr>
          <w:p w:rsidR="008D5CC1" w:rsidRPr="005B2566" w:rsidRDefault="008D5CC1" w:rsidP="008D5CC1">
            <w:pPr>
              <w:spacing w:before="120" w:after="110" w:line="220" w:lineRule="exact"/>
              <w:ind w:right="737"/>
              <w:jc w:val="right"/>
              <w:rPr>
                <w:b/>
                <w:sz w:val="22"/>
                <w:szCs w:val="22"/>
              </w:rPr>
            </w:pPr>
            <w:r>
              <w:rPr>
                <w:b/>
                <w:sz w:val="22"/>
                <w:szCs w:val="22"/>
              </w:rPr>
              <w:t>108,5</w:t>
            </w:r>
          </w:p>
        </w:tc>
      </w:tr>
      <w:tr w:rsidR="008D5CC1" w:rsidRPr="00974873" w:rsidTr="008D5CC1">
        <w:trPr>
          <w:cantSplit/>
          <w:trHeight w:val="151"/>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г.Могилев</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1</w:t>
            </w:r>
            <w:r w:rsidRPr="008068D4">
              <w:rPr>
                <w:b/>
                <w:color w:val="000000"/>
                <w:sz w:val="22"/>
                <w:szCs w:val="22"/>
              </w:rPr>
              <w:t> </w:t>
            </w:r>
            <w:r w:rsidRPr="008068D4">
              <w:rPr>
                <w:color w:val="000000"/>
                <w:sz w:val="22"/>
                <w:szCs w:val="22"/>
              </w:rPr>
              <w:t>840,8</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106,6</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110,0</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г.Бобруйск</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901,2</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107,2</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107,6</w:t>
            </w:r>
          </w:p>
        </w:tc>
      </w:tr>
      <w:tr w:rsidR="008D5CC1" w:rsidRPr="00974873" w:rsidTr="008D5CC1">
        <w:trPr>
          <w:cantSplit/>
          <w:trHeight w:val="175"/>
        </w:trPr>
        <w:tc>
          <w:tcPr>
            <w:tcW w:w="2366" w:type="dxa"/>
            <w:tcBorders>
              <w:top w:val="nil"/>
              <w:bottom w:val="nil"/>
            </w:tcBorders>
            <w:vAlign w:val="bottom"/>
          </w:tcPr>
          <w:p w:rsidR="008D5CC1" w:rsidRPr="006A62E5" w:rsidRDefault="008D5CC1" w:rsidP="008D5CC1">
            <w:pPr>
              <w:spacing w:before="120" w:after="110" w:line="220" w:lineRule="exact"/>
              <w:ind w:left="397"/>
              <w:rPr>
                <w:sz w:val="22"/>
                <w:szCs w:val="22"/>
              </w:rPr>
            </w:pPr>
            <w:r w:rsidRPr="006A62E5">
              <w:rPr>
                <w:sz w:val="22"/>
                <w:szCs w:val="22"/>
              </w:rPr>
              <w:t>районы:</w:t>
            </w:r>
          </w:p>
        </w:tc>
        <w:tc>
          <w:tcPr>
            <w:tcW w:w="2235" w:type="dxa"/>
            <w:tcBorders>
              <w:top w:val="nil"/>
              <w:bottom w:val="nil"/>
              <w:right w:val="single" w:sz="4" w:space="0" w:color="auto"/>
            </w:tcBorders>
            <w:shd w:val="clear" w:color="auto" w:fill="auto"/>
            <w:vAlign w:val="bottom"/>
          </w:tcPr>
          <w:p w:rsidR="008D5CC1" w:rsidRPr="008068D4" w:rsidRDefault="008D5CC1" w:rsidP="008D5CC1">
            <w:pPr>
              <w:tabs>
                <w:tab w:val="left" w:pos="1062"/>
                <w:tab w:val="left" w:pos="1168"/>
                <w:tab w:val="left" w:pos="1479"/>
              </w:tabs>
              <w:spacing w:before="120" w:after="110" w:line="220" w:lineRule="exact"/>
              <w:ind w:right="680"/>
              <w:jc w:val="right"/>
              <w:rPr>
                <w:sz w:val="22"/>
                <w:szCs w:val="22"/>
              </w:rPr>
            </w:pPr>
          </w:p>
        </w:tc>
        <w:tc>
          <w:tcPr>
            <w:tcW w:w="2235" w:type="dxa"/>
            <w:tcBorders>
              <w:top w:val="nil"/>
              <w:left w:val="single" w:sz="4" w:space="0" w:color="auto"/>
              <w:bottom w:val="nil"/>
              <w:right w:val="single" w:sz="4" w:space="0" w:color="auto"/>
            </w:tcBorders>
            <w:shd w:val="clear" w:color="auto" w:fill="auto"/>
            <w:vAlign w:val="bottom"/>
          </w:tcPr>
          <w:p w:rsidR="008D5CC1" w:rsidRPr="008068D4" w:rsidRDefault="008D5CC1" w:rsidP="008D5CC1">
            <w:pPr>
              <w:spacing w:before="120" w:after="110" w:line="220" w:lineRule="exact"/>
              <w:ind w:right="737" w:firstLineChars="100" w:firstLine="220"/>
              <w:jc w:val="right"/>
              <w:rPr>
                <w:color w:val="000000"/>
                <w:sz w:val="22"/>
                <w:szCs w:val="22"/>
              </w:rPr>
            </w:pP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Белыничский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56,8</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107,8</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110,9</w:t>
            </w:r>
          </w:p>
        </w:tc>
      </w:tr>
      <w:tr w:rsidR="008D5CC1" w:rsidRPr="00974873" w:rsidTr="008D5CC1">
        <w:trPr>
          <w:cantSplit/>
          <w:trHeight w:val="233"/>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Бобруйский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31,6</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103,6</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106,1</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Быховский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89,5</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107,8</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109,1</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Глусский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34,4</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104,0</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107,0</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Горецкий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137,8</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105,7</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108,7</w:t>
            </w:r>
          </w:p>
        </w:tc>
      </w:tr>
      <w:tr w:rsidR="008D5CC1" w:rsidRPr="00974873" w:rsidTr="008D5CC1">
        <w:trPr>
          <w:cantSplit/>
          <w:trHeight w:val="80"/>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Дрибинский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23</w:t>
            </w:r>
            <w:r>
              <w:rPr>
                <w:color w:val="000000"/>
                <w:sz w:val="22"/>
                <w:szCs w:val="22"/>
              </w:rPr>
              <w:t>,0</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100,0</w:t>
            </w:r>
            <w:r>
              <w:rPr>
                <w:color w:val="000000"/>
                <w:sz w:val="22"/>
                <w:szCs w:val="22"/>
              </w:rPr>
              <w:t>4</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102,5</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Кировский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44,8</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105,2</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107,7</w:t>
            </w:r>
          </w:p>
        </w:tc>
      </w:tr>
      <w:tr w:rsidR="008D5CC1" w:rsidRPr="00974873" w:rsidTr="008D5CC1">
        <w:trPr>
          <w:cantSplit/>
          <w:trHeight w:val="80"/>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Климовичский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Pr>
                <w:color w:val="000000"/>
                <w:sz w:val="22"/>
                <w:szCs w:val="22"/>
              </w:rPr>
              <w:t>71,0</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107,3</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107,8</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Кличевский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38</w:t>
            </w:r>
            <w:r>
              <w:rPr>
                <w:color w:val="000000"/>
                <w:sz w:val="22"/>
                <w:szCs w:val="22"/>
              </w:rPr>
              <w:t>,0</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99,9</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107,3</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Костюковичский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69,9</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107,2</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103,9</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Краснопольский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23,5</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105,9</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99,5</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Кричевский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113,7</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107,3</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106,4</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Круглянский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34,8</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103,9</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104,9</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Могилевский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99,</w:t>
            </w:r>
            <w:r>
              <w:rPr>
                <w:color w:val="000000"/>
                <w:sz w:val="22"/>
                <w:szCs w:val="22"/>
              </w:rPr>
              <w:t>6</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101,6</w:t>
            </w:r>
          </w:p>
        </w:tc>
        <w:tc>
          <w:tcPr>
            <w:tcW w:w="2235" w:type="dxa"/>
            <w:tcBorders>
              <w:top w:val="nil"/>
              <w:left w:val="single" w:sz="4" w:space="0" w:color="auto"/>
              <w:bottom w:val="nil"/>
            </w:tcBorders>
            <w:vAlign w:val="center"/>
          </w:tcPr>
          <w:p w:rsidR="008D5CC1" w:rsidRPr="005B2566" w:rsidRDefault="008D5CC1" w:rsidP="008D5CC1">
            <w:pPr>
              <w:tabs>
                <w:tab w:val="left" w:pos="1168"/>
                <w:tab w:val="left" w:pos="1479"/>
              </w:tabs>
              <w:spacing w:before="120" w:after="110" w:line="220" w:lineRule="exact"/>
              <w:ind w:right="737"/>
              <w:jc w:val="right"/>
              <w:rPr>
                <w:sz w:val="22"/>
                <w:szCs w:val="22"/>
              </w:rPr>
            </w:pPr>
            <w:r>
              <w:rPr>
                <w:sz w:val="22"/>
                <w:szCs w:val="22"/>
              </w:rPr>
              <w:t>110,0</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Мстиславский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57</w:t>
            </w:r>
            <w:r>
              <w:rPr>
                <w:color w:val="000000"/>
                <w:sz w:val="22"/>
                <w:szCs w:val="22"/>
              </w:rPr>
              <w:t>,0</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103,5</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102,0</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Осиповичский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181,5</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106,9</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107,1</w:t>
            </w:r>
          </w:p>
        </w:tc>
      </w:tr>
      <w:tr w:rsidR="008D5CC1" w:rsidRPr="00974873" w:rsidTr="008D5CC1">
        <w:trPr>
          <w:cantSplit/>
          <w:trHeight w:val="70"/>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Славгородский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37,1</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105,1</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104,7</w:t>
            </w:r>
          </w:p>
        </w:tc>
      </w:tr>
      <w:tr w:rsidR="008D5CC1" w:rsidRPr="00974873" w:rsidTr="008D5CC1">
        <w:trPr>
          <w:cantSplit/>
          <w:trHeight w:val="80"/>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Хотимский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23,6</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109,3</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108,0</w:t>
            </w:r>
          </w:p>
        </w:tc>
      </w:tr>
      <w:tr w:rsidR="008D5CC1" w:rsidRPr="00974873" w:rsidTr="008D5CC1">
        <w:trPr>
          <w:cantSplit/>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Чаусский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48,8</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104,2</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107,2</w:t>
            </w:r>
          </w:p>
        </w:tc>
      </w:tr>
      <w:tr w:rsidR="008D5CC1" w:rsidRPr="00974873" w:rsidTr="008D5CC1">
        <w:trPr>
          <w:cantSplit/>
          <w:trHeight w:val="80"/>
        </w:trPr>
        <w:tc>
          <w:tcPr>
            <w:tcW w:w="2366" w:type="dxa"/>
            <w:tcBorders>
              <w:top w:val="nil"/>
              <w:bottom w:val="nil"/>
            </w:tcBorders>
            <w:vAlign w:val="bottom"/>
          </w:tcPr>
          <w:p w:rsidR="008D5CC1" w:rsidRPr="006A62E5" w:rsidRDefault="008D5CC1" w:rsidP="008D5CC1">
            <w:pPr>
              <w:spacing w:before="120" w:after="110" w:line="220" w:lineRule="exact"/>
              <w:ind w:left="113"/>
              <w:rPr>
                <w:sz w:val="22"/>
                <w:szCs w:val="22"/>
              </w:rPr>
            </w:pPr>
            <w:r w:rsidRPr="006A62E5">
              <w:rPr>
                <w:sz w:val="22"/>
                <w:szCs w:val="22"/>
              </w:rPr>
              <w:t>Чериковский</w:t>
            </w:r>
          </w:p>
        </w:tc>
        <w:tc>
          <w:tcPr>
            <w:tcW w:w="2235" w:type="dxa"/>
            <w:tcBorders>
              <w:top w:val="nil"/>
              <w:left w:val="nil"/>
              <w:bottom w:val="nil"/>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42,4</w:t>
            </w:r>
          </w:p>
        </w:tc>
        <w:tc>
          <w:tcPr>
            <w:tcW w:w="2235" w:type="dxa"/>
            <w:tcBorders>
              <w:top w:val="nil"/>
              <w:left w:val="single" w:sz="4" w:space="0" w:color="auto"/>
              <w:bottom w:val="nil"/>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107,1</w:t>
            </w:r>
          </w:p>
        </w:tc>
        <w:tc>
          <w:tcPr>
            <w:tcW w:w="2235" w:type="dxa"/>
            <w:tcBorders>
              <w:top w:val="nil"/>
              <w:left w:val="single" w:sz="4" w:space="0" w:color="auto"/>
              <w:bottom w:val="nil"/>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110,3</w:t>
            </w:r>
          </w:p>
        </w:tc>
      </w:tr>
      <w:tr w:rsidR="008D5CC1" w:rsidRPr="00974873" w:rsidTr="008D5CC1">
        <w:trPr>
          <w:cantSplit/>
          <w:trHeight w:val="425"/>
        </w:trPr>
        <w:tc>
          <w:tcPr>
            <w:tcW w:w="2366" w:type="dxa"/>
            <w:tcBorders>
              <w:top w:val="nil"/>
              <w:bottom w:val="double" w:sz="4" w:space="0" w:color="auto"/>
            </w:tcBorders>
            <w:vAlign w:val="bottom"/>
          </w:tcPr>
          <w:p w:rsidR="008D5CC1" w:rsidRPr="006A62E5" w:rsidRDefault="008D5CC1" w:rsidP="008D5CC1">
            <w:pPr>
              <w:spacing w:before="120" w:after="110" w:line="220" w:lineRule="exact"/>
              <w:ind w:left="113"/>
              <w:rPr>
                <w:sz w:val="22"/>
                <w:szCs w:val="22"/>
              </w:rPr>
            </w:pPr>
            <w:r w:rsidRPr="006A62E5">
              <w:rPr>
                <w:sz w:val="22"/>
                <w:szCs w:val="22"/>
              </w:rPr>
              <w:t>Шкловский</w:t>
            </w:r>
          </w:p>
        </w:tc>
        <w:tc>
          <w:tcPr>
            <w:tcW w:w="2235" w:type="dxa"/>
            <w:tcBorders>
              <w:top w:val="nil"/>
              <w:left w:val="nil"/>
              <w:bottom w:val="double" w:sz="4" w:space="0" w:color="auto"/>
              <w:right w:val="single" w:sz="4" w:space="0" w:color="auto"/>
            </w:tcBorders>
            <w:shd w:val="clear" w:color="auto" w:fill="auto"/>
            <w:vAlign w:val="bottom"/>
          </w:tcPr>
          <w:p w:rsidR="008D5CC1" w:rsidRPr="008068D4" w:rsidRDefault="008D5CC1" w:rsidP="008D5CC1">
            <w:pPr>
              <w:spacing w:before="120" w:after="110" w:line="220" w:lineRule="exact"/>
              <w:ind w:right="680"/>
              <w:jc w:val="right"/>
              <w:rPr>
                <w:color w:val="000000"/>
                <w:sz w:val="22"/>
                <w:szCs w:val="22"/>
              </w:rPr>
            </w:pPr>
            <w:r w:rsidRPr="008068D4">
              <w:rPr>
                <w:color w:val="000000"/>
                <w:sz w:val="22"/>
                <w:szCs w:val="22"/>
              </w:rPr>
              <w:t>81,2</w:t>
            </w:r>
          </w:p>
        </w:tc>
        <w:tc>
          <w:tcPr>
            <w:tcW w:w="2235" w:type="dxa"/>
            <w:tcBorders>
              <w:top w:val="nil"/>
              <w:left w:val="single" w:sz="4" w:space="0" w:color="auto"/>
              <w:bottom w:val="double" w:sz="4" w:space="0" w:color="auto"/>
              <w:right w:val="nil"/>
            </w:tcBorders>
            <w:shd w:val="clear" w:color="000000" w:fill="FFFFFF"/>
            <w:vAlign w:val="bottom"/>
          </w:tcPr>
          <w:p w:rsidR="008D5CC1" w:rsidRPr="008068D4" w:rsidRDefault="008D5CC1" w:rsidP="008D5CC1">
            <w:pPr>
              <w:spacing w:before="120" w:after="110" w:line="220" w:lineRule="exact"/>
              <w:ind w:right="737"/>
              <w:jc w:val="right"/>
              <w:rPr>
                <w:color w:val="000000"/>
                <w:sz w:val="22"/>
                <w:szCs w:val="22"/>
              </w:rPr>
            </w:pPr>
            <w:r w:rsidRPr="008068D4">
              <w:rPr>
                <w:color w:val="000000"/>
                <w:sz w:val="22"/>
                <w:szCs w:val="22"/>
              </w:rPr>
              <w:t>107,4</w:t>
            </w:r>
          </w:p>
        </w:tc>
        <w:tc>
          <w:tcPr>
            <w:tcW w:w="2235" w:type="dxa"/>
            <w:tcBorders>
              <w:top w:val="nil"/>
              <w:left w:val="single" w:sz="4" w:space="0" w:color="auto"/>
              <w:bottom w:val="double" w:sz="4" w:space="0" w:color="auto"/>
            </w:tcBorders>
            <w:vAlign w:val="center"/>
          </w:tcPr>
          <w:p w:rsidR="008D5CC1" w:rsidRPr="005B2566" w:rsidRDefault="008D5CC1" w:rsidP="008D5CC1">
            <w:pPr>
              <w:tabs>
                <w:tab w:val="left" w:pos="1168"/>
              </w:tabs>
              <w:spacing w:before="120" w:after="110" w:line="220" w:lineRule="exact"/>
              <w:ind w:right="737"/>
              <w:jc w:val="right"/>
              <w:rPr>
                <w:sz w:val="22"/>
                <w:szCs w:val="22"/>
              </w:rPr>
            </w:pPr>
            <w:r>
              <w:rPr>
                <w:sz w:val="22"/>
                <w:szCs w:val="22"/>
              </w:rPr>
              <w:t>102,6</w:t>
            </w:r>
          </w:p>
        </w:tc>
      </w:tr>
    </w:tbl>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055E6A" w:rsidRPr="000028D7" w:rsidTr="00AF78D1">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055E6A" w:rsidRPr="000028D7" w:rsidRDefault="00055E6A" w:rsidP="00055E6A">
            <w:pPr>
              <w:spacing w:before="60" w:after="60" w:line="220" w:lineRule="exact"/>
              <w:jc w:val="center"/>
              <w:rPr>
                <w:sz w:val="22"/>
                <w:szCs w:val="22"/>
              </w:rPr>
            </w:pPr>
          </w:p>
        </w:tc>
        <w:tc>
          <w:tcPr>
            <w:tcW w:w="2126" w:type="dxa"/>
            <w:vMerge w:val="restart"/>
          </w:tcPr>
          <w:p w:rsidR="00055E6A" w:rsidRDefault="003D5CE6" w:rsidP="00055E6A">
            <w:pPr>
              <w:spacing w:before="60" w:after="60" w:line="220" w:lineRule="exact"/>
              <w:ind w:left="-57" w:right="-57"/>
              <w:jc w:val="center"/>
              <w:rPr>
                <w:sz w:val="22"/>
                <w:szCs w:val="22"/>
              </w:rPr>
            </w:pPr>
            <w:r>
              <w:rPr>
                <w:sz w:val="22"/>
                <w:szCs w:val="22"/>
                <w:lang w:val="en-US"/>
              </w:rPr>
              <w:t>I</w:t>
            </w:r>
            <w:r>
              <w:rPr>
                <w:sz w:val="22"/>
                <w:szCs w:val="22"/>
              </w:rPr>
              <w:t xml:space="preserve"> полугодие</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563" w:type="dxa"/>
            <w:gridSpan w:val="2"/>
            <w:tcBorders>
              <w:bottom w:val="single" w:sz="4" w:space="0" w:color="auto"/>
            </w:tcBorders>
          </w:tcPr>
          <w:p w:rsidR="00055E6A" w:rsidRPr="00C26690" w:rsidRDefault="00055E6A" w:rsidP="00055E6A">
            <w:pPr>
              <w:spacing w:before="60" w:after="60" w:line="220" w:lineRule="exact"/>
              <w:jc w:val="center"/>
              <w:rPr>
                <w:sz w:val="22"/>
                <w:szCs w:val="22"/>
                <w:u w:val="single"/>
              </w:rPr>
            </w:pPr>
            <w:r w:rsidRPr="00C26690">
              <w:rPr>
                <w:sz w:val="22"/>
                <w:szCs w:val="22"/>
              </w:rPr>
              <w:t>В сопоставимых ценах</w:t>
            </w:r>
          </w:p>
        </w:tc>
      </w:tr>
      <w:tr w:rsidR="003D5CE6" w:rsidRPr="000028D7" w:rsidTr="00AF78D1">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3D5CE6" w:rsidRPr="000028D7" w:rsidRDefault="003D5CE6" w:rsidP="003D5CE6">
            <w:pPr>
              <w:spacing w:before="60" w:after="60" w:line="220" w:lineRule="exact"/>
              <w:rPr>
                <w:sz w:val="22"/>
                <w:szCs w:val="22"/>
              </w:rPr>
            </w:pPr>
          </w:p>
        </w:tc>
        <w:tc>
          <w:tcPr>
            <w:tcW w:w="2126" w:type="dxa"/>
            <w:vMerge/>
          </w:tcPr>
          <w:p w:rsidR="003D5CE6" w:rsidRPr="000028D7" w:rsidRDefault="003D5CE6" w:rsidP="003D5CE6">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3D5CE6" w:rsidRPr="00C26690" w:rsidRDefault="003D5CE6" w:rsidP="003D5CE6">
            <w:pPr>
              <w:spacing w:before="60" w:after="60" w:line="220" w:lineRule="exact"/>
              <w:ind w:left="-340" w:right="-340"/>
              <w:jc w:val="center"/>
              <w:rPr>
                <w:sz w:val="22"/>
                <w:szCs w:val="22"/>
              </w:rPr>
            </w:pPr>
            <w:r>
              <w:rPr>
                <w:sz w:val="22"/>
                <w:szCs w:val="22"/>
                <w:lang w:val="en-US"/>
              </w:rPr>
              <w:t>I</w:t>
            </w:r>
            <w:r>
              <w:rPr>
                <w:sz w:val="22"/>
                <w:szCs w:val="22"/>
              </w:rPr>
              <w:t xml:space="preserve"> полугодие</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lang w:val="en-US"/>
              </w:rPr>
              <w:t>I</w:t>
            </w:r>
            <w:r>
              <w:rPr>
                <w:sz w:val="22"/>
                <w:szCs w:val="22"/>
              </w:rPr>
              <w:t xml:space="preserve"> полугодию</w:t>
            </w:r>
            <w:r>
              <w:rPr>
                <w:bCs/>
                <w:sz w:val="22"/>
                <w:szCs w:val="22"/>
              </w:rPr>
              <w:br/>
            </w:r>
            <w:r w:rsidRPr="00974873">
              <w:rPr>
                <w:bCs/>
                <w:sz w:val="22"/>
                <w:szCs w:val="22"/>
              </w:rPr>
              <w:t>20</w:t>
            </w:r>
            <w:r>
              <w:rPr>
                <w:bCs/>
                <w:sz w:val="22"/>
                <w:szCs w:val="22"/>
              </w:rPr>
              <w:t>24 г.</w:t>
            </w:r>
          </w:p>
        </w:tc>
        <w:tc>
          <w:tcPr>
            <w:tcW w:w="2282" w:type="dxa"/>
            <w:tcBorders>
              <w:top w:val="single" w:sz="4" w:space="0" w:color="auto"/>
              <w:left w:val="single" w:sz="4" w:space="0" w:color="auto"/>
              <w:bottom w:val="single" w:sz="4" w:space="0" w:color="auto"/>
              <w:right w:val="single" w:sz="4" w:space="0" w:color="auto"/>
            </w:tcBorders>
          </w:tcPr>
          <w:p w:rsidR="003D5CE6" w:rsidRPr="00C26690" w:rsidRDefault="003D5CE6" w:rsidP="003D5CE6">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lang w:val="en-US"/>
              </w:rPr>
              <w:t>I</w:t>
            </w:r>
            <w:r>
              <w:rPr>
                <w:sz w:val="22"/>
                <w:szCs w:val="22"/>
              </w:rPr>
              <w:t xml:space="preserve"> полугодие</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szCs w:val="22"/>
                <w:lang w:val="en-US"/>
              </w:rPr>
              <w:t>I</w:t>
            </w:r>
            <w:r>
              <w:rPr>
                <w:sz w:val="22"/>
                <w:szCs w:val="22"/>
              </w:rPr>
              <w:t xml:space="preserve"> полугодию</w:t>
            </w:r>
            <w:r>
              <w:rPr>
                <w:bCs/>
                <w:sz w:val="22"/>
                <w:szCs w:val="22"/>
              </w:rPr>
              <w:br/>
            </w:r>
            <w:r w:rsidRPr="00974873">
              <w:rPr>
                <w:bCs/>
                <w:sz w:val="22"/>
                <w:szCs w:val="22"/>
              </w:rPr>
              <w:t>20</w:t>
            </w:r>
            <w:r>
              <w:rPr>
                <w:bCs/>
                <w:sz w:val="22"/>
                <w:szCs w:val="22"/>
              </w:rPr>
              <w:t>23 г.</w:t>
            </w:r>
          </w:p>
        </w:tc>
      </w:tr>
      <w:tr w:rsidR="00E27664" w:rsidRPr="00391B8F" w:rsidTr="00E05900">
        <w:trPr>
          <w:cantSplit/>
          <w:trHeight w:val="113"/>
        </w:trPr>
        <w:tc>
          <w:tcPr>
            <w:tcW w:w="2410" w:type="dxa"/>
            <w:tcBorders>
              <w:bottom w:val="nil"/>
            </w:tcBorders>
            <w:vAlign w:val="bottom"/>
          </w:tcPr>
          <w:p w:rsidR="00E27664" w:rsidRPr="006A62E5" w:rsidRDefault="00E27664" w:rsidP="009A409E">
            <w:pPr>
              <w:spacing w:before="120" w:after="110" w:line="220" w:lineRule="exact"/>
              <w:rPr>
                <w:b/>
                <w:sz w:val="22"/>
                <w:szCs w:val="22"/>
              </w:rPr>
            </w:pPr>
            <w:r w:rsidRPr="006A62E5">
              <w:rPr>
                <w:b/>
                <w:sz w:val="22"/>
                <w:szCs w:val="22"/>
              </w:rPr>
              <w:t>Всего по области</w:t>
            </w:r>
          </w:p>
        </w:tc>
        <w:tc>
          <w:tcPr>
            <w:tcW w:w="2126" w:type="dxa"/>
            <w:tcBorders>
              <w:bottom w:val="nil"/>
              <w:right w:val="single" w:sz="4" w:space="0" w:color="auto"/>
            </w:tcBorders>
            <w:shd w:val="clear" w:color="auto" w:fill="auto"/>
            <w:vAlign w:val="bottom"/>
          </w:tcPr>
          <w:p w:rsidR="00E27664" w:rsidRPr="008068D4" w:rsidRDefault="00E27664" w:rsidP="00E3431E">
            <w:pPr>
              <w:tabs>
                <w:tab w:val="left" w:pos="1062"/>
              </w:tabs>
              <w:spacing w:before="120" w:after="110" w:line="220" w:lineRule="exact"/>
              <w:ind w:right="624"/>
              <w:jc w:val="right"/>
              <w:rPr>
                <w:b/>
                <w:sz w:val="22"/>
                <w:szCs w:val="22"/>
              </w:rPr>
            </w:pPr>
            <w:r w:rsidRPr="008068D4">
              <w:rPr>
                <w:b/>
                <w:sz w:val="22"/>
                <w:szCs w:val="22"/>
              </w:rPr>
              <w:t>3 831,4</w:t>
            </w:r>
          </w:p>
        </w:tc>
        <w:tc>
          <w:tcPr>
            <w:tcW w:w="2281" w:type="dxa"/>
            <w:tcBorders>
              <w:top w:val="single" w:sz="4" w:space="0" w:color="auto"/>
              <w:left w:val="single" w:sz="4" w:space="0" w:color="auto"/>
              <w:bottom w:val="nil"/>
              <w:right w:val="single" w:sz="4" w:space="0" w:color="auto"/>
            </w:tcBorders>
            <w:shd w:val="clear" w:color="auto" w:fill="auto"/>
            <w:vAlign w:val="bottom"/>
          </w:tcPr>
          <w:p w:rsidR="00E27664" w:rsidRPr="008068D4" w:rsidRDefault="00E27664" w:rsidP="009A409E">
            <w:pPr>
              <w:spacing w:before="120" w:after="110" w:line="220" w:lineRule="exact"/>
              <w:ind w:right="737" w:firstLineChars="100" w:firstLine="220"/>
              <w:jc w:val="right"/>
              <w:rPr>
                <w:b/>
                <w:color w:val="000000"/>
                <w:sz w:val="22"/>
                <w:szCs w:val="22"/>
              </w:rPr>
            </w:pPr>
            <w:r w:rsidRPr="008068D4">
              <w:rPr>
                <w:b/>
                <w:color w:val="000000"/>
                <w:sz w:val="22"/>
                <w:szCs w:val="22"/>
              </w:rPr>
              <w:t>107,5</w:t>
            </w:r>
          </w:p>
        </w:tc>
        <w:tc>
          <w:tcPr>
            <w:tcW w:w="2282" w:type="dxa"/>
            <w:tcBorders>
              <w:top w:val="single" w:sz="4" w:space="0" w:color="auto"/>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b/>
                <w:sz w:val="22"/>
                <w:szCs w:val="22"/>
              </w:rPr>
            </w:pPr>
            <w:r>
              <w:rPr>
                <w:b/>
                <w:sz w:val="22"/>
                <w:szCs w:val="22"/>
              </w:rPr>
              <w:t>109,4</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b/>
                <w:sz w:val="22"/>
                <w:szCs w:val="22"/>
              </w:rPr>
            </w:pPr>
            <w:r>
              <w:rPr>
                <w:sz w:val="22"/>
                <w:szCs w:val="22"/>
              </w:rPr>
              <w:t>г</w:t>
            </w:r>
            <w:r w:rsidRPr="006A62E5">
              <w:rPr>
                <w:sz w:val="22"/>
                <w:szCs w:val="22"/>
              </w:rPr>
              <w:t>.Могилев</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1</w:t>
            </w:r>
            <w:r w:rsidRPr="008068D4">
              <w:rPr>
                <w:b/>
                <w:color w:val="000000"/>
                <w:sz w:val="22"/>
                <w:szCs w:val="22"/>
              </w:rPr>
              <w:t> </w:t>
            </w:r>
            <w:r w:rsidRPr="008068D4">
              <w:rPr>
                <w:color w:val="000000"/>
                <w:sz w:val="22"/>
                <w:szCs w:val="22"/>
              </w:rPr>
              <w:t>740,</w:t>
            </w:r>
            <w:r>
              <w:rPr>
                <w:color w:val="000000"/>
                <w:sz w:val="22"/>
                <w:szCs w:val="22"/>
              </w:rPr>
              <w:t>3</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107,2</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111,0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г.Бобруйск</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846,7</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108,1</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108,5</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397"/>
              <w:rPr>
                <w:sz w:val="22"/>
                <w:szCs w:val="22"/>
              </w:rPr>
            </w:pPr>
            <w:r w:rsidRPr="006A62E5">
              <w:rPr>
                <w:sz w:val="22"/>
                <w:szCs w:val="22"/>
              </w:rPr>
              <w:t>районы:</w:t>
            </w:r>
          </w:p>
        </w:tc>
        <w:tc>
          <w:tcPr>
            <w:tcW w:w="2126" w:type="dxa"/>
            <w:tcBorders>
              <w:top w:val="nil"/>
              <w:bottom w:val="nil"/>
              <w:right w:val="single" w:sz="4" w:space="0" w:color="auto"/>
            </w:tcBorders>
            <w:shd w:val="clear" w:color="auto" w:fill="auto"/>
            <w:vAlign w:val="bottom"/>
          </w:tcPr>
          <w:p w:rsidR="00E27664" w:rsidRPr="008068D4" w:rsidRDefault="00E27664" w:rsidP="00E3431E">
            <w:pPr>
              <w:tabs>
                <w:tab w:val="left" w:pos="1062"/>
                <w:tab w:val="left" w:pos="1168"/>
                <w:tab w:val="left" w:pos="1479"/>
              </w:tabs>
              <w:spacing w:before="120" w:after="110" w:line="220" w:lineRule="exact"/>
              <w:ind w:right="624"/>
              <w:jc w:val="right"/>
              <w:rPr>
                <w:sz w:val="22"/>
                <w:szCs w:val="22"/>
              </w:rPr>
            </w:pPr>
          </w:p>
        </w:tc>
        <w:tc>
          <w:tcPr>
            <w:tcW w:w="2281" w:type="dxa"/>
            <w:tcBorders>
              <w:top w:val="nil"/>
              <w:left w:val="single" w:sz="4" w:space="0" w:color="auto"/>
              <w:bottom w:val="nil"/>
              <w:right w:val="single" w:sz="4" w:space="0" w:color="auto"/>
            </w:tcBorders>
            <w:shd w:val="clear" w:color="auto" w:fill="auto"/>
            <w:vAlign w:val="bottom"/>
          </w:tcPr>
          <w:p w:rsidR="00E27664" w:rsidRPr="008068D4" w:rsidRDefault="00E27664" w:rsidP="009A409E">
            <w:pPr>
              <w:spacing w:before="120" w:after="110" w:line="220" w:lineRule="exact"/>
              <w:ind w:right="724" w:firstLineChars="100" w:firstLine="220"/>
              <w:jc w:val="right"/>
              <w:rPr>
                <w:color w:val="000000"/>
                <w:sz w:val="22"/>
                <w:szCs w:val="22"/>
              </w:rPr>
            </w:pP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Белыничский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55,0</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108,5</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111,8</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Бобруйский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30,3</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103,5</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106,1</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Быховский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83,1</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110,7</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110,5</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Глусский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32,7</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104,6</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107,2</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Горецкий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127,8</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107,0</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109,3</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Дрибинский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18,2</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102,9</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104,4</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Кировский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41,9</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106,5</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107,5</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Климовичский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63,9</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110,3</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Кличевский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34,9</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101,3</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Костюковичский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62,4</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110,4</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107,3</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Краснопольский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20,1</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110,0</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104,6</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Кричевский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102,7</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109,1</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108,7</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Круглянский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32,9</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105,1</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105,7</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Могилевский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98,6</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101,5</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110,0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Мстиславский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48,9</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108,7</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104,7</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Осиповичский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173,6</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108,7</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Славгородский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33,</w:t>
            </w:r>
            <w:r>
              <w:rPr>
                <w:color w:val="000000"/>
                <w:sz w:val="22"/>
                <w:szCs w:val="22"/>
              </w:rPr>
              <w:t>2</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107,0</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107,0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Хотимский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22,2</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109,9</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108,7</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Чаусский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45,7</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107,4</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108,0</w:t>
            </w:r>
          </w:p>
        </w:tc>
      </w:tr>
      <w:tr w:rsidR="00E27664" w:rsidRPr="000028D7" w:rsidTr="00E05900">
        <w:trPr>
          <w:cantSplit/>
          <w:trHeight w:val="113"/>
        </w:trPr>
        <w:tc>
          <w:tcPr>
            <w:tcW w:w="2410" w:type="dxa"/>
            <w:tcBorders>
              <w:top w:val="nil"/>
              <w:left w:val="single" w:sz="4" w:space="0" w:color="auto"/>
              <w:bottom w:val="nil"/>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Чериковский</w:t>
            </w:r>
          </w:p>
        </w:tc>
        <w:tc>
          <w:tcPr>
            <w:tcW w:w="2126" w:type="dxa"/>
            <w:tcBorders>
              <w:top w:val="nil"/>
              <w:left w:val="nil"/>
              <w:bottom w:val="nil"/>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39,5</w:t>
            </w:r>
          </w:p>
        </w:tc>
        <w:tc>
          <w:tcPr>
            <w:tcW w:w="2281" w:type="dxa"/>
            <w:tcBorders>
              <w:top w:val="nil"/>
              <w:left w:val="single" w:sz="4" w:space="0" w:color="auto"/>
              <w:bottom w:val="nil"/>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109,7</w:t>
            </w:r>
          </w:p>
        </w:tc>
        <w:tc>
          <w:tcPr>
            <w:tcW w:w="2282" w:type="dxa"/>
            <w:tcBorders>
              <w:top w:val="nil"/>
              <w:left w:val="single" w:sz="4" w:space="0" w:color="auto"/>
              <w:bottom w:val="nil"/>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111,1</w:t>
            </w:r>
          </w:p>
        </w:tc>
      </w:tr>
      <w:tr w:rsidR="00E27664" w:rsidRPr="000028D7" w:rsidTr="00E05900">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E27664" w:rsidRPr="006A62E5" w:rsidRDefault="00E27664" w:rsidP="009A409E">
            <w:pPr>
              <w:spacing w:before="120" w:after="110" w:line="220" w:lineRule="exact"/>
              <w:ind w:left="113"/>
              <w:rPr>
                <w:sz w:val="22"/>
                <w:szCs w:val="22"/>
              </w:rPr>
            </w:pPr>
            <w:r w:rsidRPr="006A62E5">
              <w:rPr>
                <w:sz w:val="22"/>
                <w:szCs w:val="22"/>
              </w:rPr>
              <w:t>Шкловский</w:t>
            </w:r>
          </w:p>
        </w:tc>
        <w:tc>
          <w:tcPr>
            <w:tcW w:w="2126" w:type="dxa"/>
            <w:tcBorders>
              <w:top w:val="nil"/>
              <w:left w:val="nil"/>
              <w:bottom w:val="double" w:sz="4" w:space="0" w:color="auto"/>
              <w:right w:val="single" w:sz="4" w:space="0" w:color="auto"/>
            </w:tcBorders>
            <w:shd w:val="clear" w:color="auto" w:fill="auto"/>
            <w:vAlign w:val="bottom"/>
          </w:tcPr>
          <w:p w:rsidR="00E27664" w:rsidRPr="008068D4" w:rsidRDefault="00E27664" w:rsidP="00E3431E">
            <w:pPr>
              <w:spacing w:before="120" w:after="110" w:line="220" w:lineRule="exact"/>
              <w:ind w:right="624"/>
              <w:jc w:val="right"/>
              <w:rPr>
                <w:color w:val="000000"/>
                <w:sz w:val="22"/>
                <w:szCs w:val="22"/>
              </w:rPr>
            </w:pPr>
            <w:r w:rsidRPr="008068D4">
              <w:rPr>
                <w:color w:val="000000"/>
                <w:sz w:val="22"/>
                <w:szCs w:val="22"/>
              </w:rPr>
              <w:t>76,8</w:t>
            </w:r>
          </w:p>
        </w:tc>
        <w:tc>
          <w:tcPr>
            <w:tcW w:w="2281" w:type="dxa"/>
            <w:tcBorders>
              <w:top w:val="nil"/>
              <w:left w:val="single" w:sz="4" w:space="0" w:color="auto"/>
              <w:bottom w:val="double" w:sz="4" w:space="0" w:color="auto"/>
              <w:right w:val="nil"/>
            </w:tcBorders>
            <w:shd w:val="clear" w:color="000000" w:fill="FFFFFF"/>
            <w:vAlign w:val="bottom"/>
          </w:tcPr>
          <w:p w:rsidR="00E27664" w:rsidRDefault="00E27664" w:rsidP="009A409E">
            <w:pPr>
              <w:spacing w:before="120" w:after="110" w:line="220" w:lineRule="exact"/>
              <w:ind w:right="724"/>
              <w:jc w:val="right"/>
              <w:rPr>
                <w:color w:val="000000"/>
                <w:sz w:val="22"/>
                <w:szCs w:val="22"/>
              </w:rPr>
            </w:pPr>
            <w:r>
              <w:rPr>
                <w:color w:val="000000"/>
                <w:sz w:val="22"/>
                <w:szCs w:val="22"/>
              </w:rPr>
              <w:t>108,7</w:t>
            </w:r>
          </w:p>
        </w:tc>
        <w:tc>
          <w:tcPr>
            <w:tcW w:w="2282" w:type="dxa"/>
            <w:tcBorders>
              <w:top w:val="nil"/>
              <w:left w:val="single" w:sz="4" w:space="0" w:color="auto"/>
              <w:bottom w:val="double" w:sz="4" w:space="0" w:color="auto"/>
              <w:right w:val="single" w:sz="4" w:space="0" w:color="auto"/>
            </w:tcBorders>
            <w:vAlign w:val="bottom"/>
          </w:tcPr>
          <w:p w:rsidR="00E27664" w:rsidRPr="00385E69" w:rsidRDefault="00E27664" w:rsidP="009A409E">
            <w:pPr>
              <w:spacing w:before="120" w:after="110" w:line="220" w:lineRule="exact"/>
              <w:ind w:right="777"/>
              <w:jc w:val="right"/>
              <w:rPr>
                <w:sz w:val="22"/>
                <w:szCs w:val="22"/>
              </w:rPr>
            </w:pPr>
            <w:r>
              <w:rPr>
                <w:sz w:val="22"/>
                <w:szCs w:val="22"/>
              </w:rPr>
              <w:t>107,0</w:t>
            </w:r>
          </w:p>
        </w:tc>
      </w:tr>
    </w:tbl>
    <w:p w:rsidR="00632D55" w:rsidRPr="00491516" w:rsidRDefault="00632D55" w:rsidP="00BC2BA0">
      <w:pPr>
        <w:pStyle w:val="a5"/>
        <w:spacing w:line="240" w:lineRule="exact"/>
        <w:jc w:val="center"/>
        <w:rPr>
          <w:rFonts w:ascii="Arial" w:hAnsi="Arial" w:cs="Arial"/>
          <w:b w:val="0"/>
          <w:sz w:val="2"/>
          <w:szCs w:val="2"/>
        </w:rPr>
      </w:pPr>
    </w:p>
    <w:sectPr w:rsidR="00632D55" w:rsidRPr="00491516" w:rsidSect="0006100A">
      <w:headerReference w:type="default" r:id="rId7"/>
      <w:footerReference w:type="even" r:id="rId8"/>
      <w:footerReference w:type="default" r:id="rId9"/>
      <w:pgSz w:w="11907" w:h="16840" w:code="9"/>
      <w:pgMar w:top="1418" w:right="1418" w:bottom="1418" w:left="1418" w:header="851" w:footer="1134" w:gutter="0"/>
      <w:pgNumType w:start="1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DC7" w:rsidRDefault="00DB4DC7">
      <w:r>
        <w:separator/>
      </w:r>
    </w:p>
  </w:endnote>
  <w:endnote w:type="continuationSeparator" w:id="0">
    <w:p w:rsidR="00DB4DC7" w:rsidRDefault="00DB4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06100A">
      <w:rPr>
        <w:rStyle w:val="ad"/>
        <w:noProof/>
      </w:rPr>
      <w:t>111</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DC7" w:rsidRDefault="00DB4DC7">
      <w:r>
        <w:separator/>
      </w:r>
    </w:p>
  </w:footnote>
  <w:footnote w:type="continuationSeparator" w:id="0">
    <w:p w:rsidR="00DB4DC7" w:rsidRDefault="00DB4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AD"/>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39"/>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5E6A"/>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00A"/>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2B8"/>
    <w:rsid w:val="00083364"/>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C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78C"/>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6CF"/>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5DE4"/>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9B3"/>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38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5BE"/>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49F4"/>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1EB"/>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A7C"/>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C10"/>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DB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AD4"/>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0FD6"/>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4DCB"/>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3B0"/>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76F"/>
    <w:rsid w:val="002A79BF"/>
    <w:rsid w:val="002A7BCC"/>
    <w:rsid w:val="002A7C54"/>
    <w:rsid w:val="002A7D2F"/>
    <w:rsid w:val="002A7D49"/>
    <w:rsid w:val="002A7DC4"/>
    <w:rsid w:val="002A7FC0"/>
    <w:rsid w:val="002A7FF3"/>
    <w:rsid w:val="002B01EC"/>
    <w:rsid w:val="002B0355"/>
    <w:rsid w:val="002B0686"/>
    <w:rsid w:val="002B0D9A"/>
    <w:rsid w:val="002B0DD4"/>
    <w:rsid w:val="002B0EF8"/>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416"/>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3A8"/>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D6A"/>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6B5"/>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8C9"/>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6D8C"/>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28B1"/>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616"/>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6E86"/>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A49"/>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1B8F"/>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755"/>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929"/>
    <w:rsid w:val="003A5A08"/>
    <w:rsid w:val="003A5B30"/>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0F76"/>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9D6"/>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68E"/>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CE6"/>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C2C"/>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65"/>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494"/>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29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548"/>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071"/>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3B7"/>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630"/>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776"/>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206"/>
    <w:rsid w:val="00546364"/>
    <w:rsid w:val="00546562"/>
    <w:rsid w:val="005468E9"/>
    <w:rsid w:val="0054695C"/>
    <w:rsid w:val="00546C89"/>
    <w:rsid w:val="00546CDC"/>
    <w:rsid w:val="005470C5"/>
    <w:rsid w:val="00547314"/>
    <w:rsid w:val="0054738A"/>
    <w:rsid w:val="00547842"/>
    <w:rsid w:val="005479E6"/>
    <w:rsid w:val="00547B0E"/>
    <w:rsid w:val="00547B93"/>
    <w:rsid w:val="00547E79"/>
    <w:rsid w:val="00547FC0"/>
    <w:rsid w:val="00547FF6"/>
    <w:rsid w:val="00550328"/>
    <w:rsid w:val="005504FD"/>
    <w:rsid w:val="00550A41"/>
    <w:rsid w:val="00550C6B"/>
    <w:rsid w:val="00550CDC"/>
    <w:rsid w:val="005515AD"/>
    <w:rsid w:val="0055167D"/>
    <w:rsid w:val="005516F0"/>
    <w:rsid w:val="005516F9"/>
    <w:rsid w:val="00551D9E"/>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BE0"/>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5DC1"/>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A44"/>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C56"/>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0FEE"/>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44B"/>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A3D"/>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46"/>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E9E"/>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78A"/>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552"/>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48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61B"/>
    <w:rsid w:val="00740864"/>
    <w:rsid w:val="00740D04"/>
    <w:rsid w:val="007410EF"/>
    <w:rsid w:val="0074137E"/>
    <w:rsid w:val="007413C3"/>
    <w:rsid w:val="00741927"/>
    <w:rsid w:val="0074194E"/>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A4A"/>
    <w:rsid w:val="00745BC3"/>
    <w:rsid w:val="00745E46"/>
    <w:rsid w:val="00745E4A"/>
    <w:rsid w:val="00745EF8"/>
    <w:rsid w:val="00746105"/>
    <w:rsid w:val="00746178"/>
    <w:rsid w:val="00746697"/>
    <w:rsid w:val="00746876"/>
    <w:rsid w:val="00746927"/>
    <w:rsid w:val="00747007"/>
    <w:rsid w:val="007473DB"/>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37"/>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F8"/>
    <w:rsid w:val="00795ED4"/>
    <w:rsid w:val="007963BC"/>
    <w:rsid w:val="00796AAC"/>
    <w:rsid w:val="00796ED8"/>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244"/>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D8E"/>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733"/>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06D"/>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8EC"/>
    <w:rsid w:val="00855B70"/>
    <w:rsid w:val="00855CCF"/>
    <w:rsid w:val="008561EE"/>
    <w:rsid w:val="00856229"/>
    <w:rsid w:val="0085625B"/>
    <w:rsid w:val="00856383"/>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095F"/>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2F3"/>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DAC"/>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5CC1"/>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CA7"/>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2E36"/>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6E95"/>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DC0"/>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8AD"/>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09E"/>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6F90"/>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814"/>
    <w:rsid w:val="009D3A64"/>
    <w:rsid w:val="009D3AD8"/>
    <w:rsid w:val="009D3E38"/>
    <w:rsid w:val="009D3E3C"/>
    <w:rsid w:val="009D3EF8"/>
    <w:rsid w:val="009D44D2"/>
    <w:rsid w:val="009D48AF"/>
    <w:rsid w:val="009D494C"/>
    <w:rsid w:val="009D49AC"/>
    <w:rsid w:val="009D4EAE"/>
    <w:rsid w:val="009D4F01"/>
    <w:rsid w:val="009D4F52"/>
    <w:rsid w:val="009D54FB"/>
    <w:rsid w:val="009D550B"/>
    <w:rsid w:val="009D58BC"/>
    <w:rsid w:val="009D59C5"/>
    <w:rsid w:val="009D5B58"/>
    <w:rsid w:val="009D5CF0"/>
    <w:rsid w:val="009D5EAC"/>
    <w:rsid w:val="009D5EE0"/>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48F"/>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7F"/>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0FEA"/>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D44"/>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501"/>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76D"/>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0A3"/>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00"/>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8D1"/>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340"/>
    <w:rsid w:val="00B174AE"/>
    <w:rsid w:val="00B1758E"/>
    <w:rsid w:val="00B178BF"/>
    <w:rsid w:val="00B1797D"/>
    <w:rsid w:val="00B179AE"/>
    <w:rsid w:val="00B17BEF"/>
    <w:rsid w:val="00B17F4E"/>
    <w:rsid w:val="00B20101"/>
    <w:rsid w:val="00B201E9"/>
    <w:rsid w:val="00B20325"/>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DF2"/>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3E0"/>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37EE4"/>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0F1D"/>
    <w:rsid w:val="00B71016"/>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0E7"/>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A97"/>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87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A0"/>
    <w:rsid w:val="00BC2BEC"/>
    <w:rsid w:val="00BC2FE1"/>
    <w:rsid w:val="00BC30AA"/>
    <w:rsid w:val="00BC30F9"/>
    <w:rsid w:val="00BC32E5"/>
    <w:rsid w:val="00BC34CA"/>
    <w:rsid w:val="00BC37DD"/>
    <w:rsid w:val="00BC383B"/>
    <w:rsid w:val="00BC39AE"/>
    <w:rsid w:val="00BC39FC"/>
    <w:rsid w:val="00BC3AD6"/>
    <w:rsid w:val="00BC3E7F"/>
    <w:rsid w:val="00BC3EAE"/>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457"/>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60A"/>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A08"/>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7B3"/>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6FF8"/>
    <w:rsid w:val="00C67264"/>
    <w:rsid w:val="00C672CB"/>
    <w:rsid w:val="00C6742B"/>
    <w:rsid w:val="00C674AB"/>
    <w:rsid w:val="00C67883"/>
    <w:rsid w:val="00C67A16"/>
    <w:rsid w:val="00C67D81"/>
    <w:rsid w:val="00C701A0"/>
    <w:rsid w:val="00C70324"/>
    <w:rsid w:val="00C70447"/>
    <w:rsid w:val="00C70569"/>
    <w:rsid w:val="00C7068E"/>
    <w:rsid w:val="00C709EA"/>
    <w:rsid w:val="00C70A11"/>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60"/>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3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4E"/>
    <w:rsid w:val="00C94878"/>
    <w:rsid w:val="00C94D06"/>
    <w:rsid w:val="00C94DE3"/>
    <w:rsid w:val="00C94DF7"/>
    <w:rsid w:val="00C94E1E"/>
    <w:rsid w:val="00C95151"/>
    <w:rsid w:val="00C952C6"/>
    <w:rsid w:val="00C954FC"/>
    <w:rsid w:val="00C955C8"/>
    <w:rsid w:val="00C95E69"/>
    <w:rsid w:val="00C9607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60D"/>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FA"/>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21C"/>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06"/>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446"/>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48C"/>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AAF"/>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88A"/>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4DC7"/>
    <w:rsid w:val="00DB50DA"/>
    <w:rsid w:val="00DB5146"/>
    <w:rsid w:val="00DB5555"/>
    <w:rsid w:val="00DB5DE9"/>
    <w:rsid w:val="00DB5E1A"/>
    <w:rsid w:val="00DB6099"/>
    <w:rsid w:val="00DB63FF"/>
    <w:rsid w:val="00DB66C2"/>
    <w:rsid w:val="00DB66D5"/>
    <w:rsid w:val="00DB695B"/>
    <w:rsid w:val="00DB6ABE"/>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36"/>
    <w:rsid w:val="00E02DAE"/>
    <w:rsid w:val="00E02E94"/>
    <w:rsid w:val="00E02F86"/>
    <w:rsid w:val="00E03A70"/>
    <w:rsid w:val="00E0426A"/>
    <w:rsid w:val="00E0445F"/>
    <w:rsid w:val="00E0447F"/>
    <w:rsid w:val="00E04B3D"/>
    <w:rsid w:val="00E04B5E"/>
    <w:rsid w:val="00E04B84"/>
    <w:rsid w:val="00E04C4D"/>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B72"/>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664"/>
    <w:rsid w:val="00E27710"/>
    <w:rsid w:val="00E27985"/>
    <w:rsid w:val="00E279C4"/>
    <w:rsid w:val="00E27AC0"/>
    <w:rsid w:val="00E27BEF"/>
    <w:rsid w:val="00E27C6D"/>
    <w:rsid w:val="00E30149"/>
    <w:rsid w:val="00E3028B"/>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31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7C4"/>
    <w:rsid w:val="00E37982"/>
    <w:rsid w:val="00E401CE"/>
    <w:rsid w:val="00E403FE"/>
    <w:rsid w:val="00E40838"/>
    <w:rsid w:val="00E40993"/>
    <w:rsid w:val="00E40C3C"/>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D3"/>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6D2E"/>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664"/>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7F4"/>
    <w:rsid w:val="00E968A6"/>
    <w:rsid w:val="00E96DD0"/>
    <w:rsid w:val="00E9717D"/>
    <w:rsid w:val="00E973F2"/>
    <w:rsid w:val="00E97B32"/>
    <w:rsid w:val="00E97CAF"/>
    <w:rsid w:val="00E97F7F"/>
    <w:rsid w:val="00EA0457"/>
    <w:rsid w:val="00EA0ADD"/>
    <w:rsid w:val="00EA0EAC"/>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85"/>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A51"/>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B4"/>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8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1F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8AA"/>
    <w:rsid w:val="00F13C5D"/>
    <w:rsid w:val="00F13F16"/>
    <w:rsid w:val="00F140BB"/>
    <w:rsid w:val="00F140BF"/>
    <w:rsid w:val="00F141F7"/>
    <w:rsid w:val="00F14993"/>
    <w:rsid w:val="00F14A72"/>
    <w:rsid w:val="00F14B61"/>
    <w:rsid w:val="00F14D15"/>
    <w:rsid w:val="00F1536D"/>
    <w:rsid w:val="00F1565F"/>
    <w:rsid w:val="00F15693"/>
    <w:rsid w:val="00F15C00"/>
    <w:rsid w:val="00F15C43"/>
    <w:rsid w:val="00F15D83"/>
    <w:rsid w:val="00F15E5F"/>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6DC"/>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5F59"/>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1F581-7313-4D60-943E-B0FCA656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349</cp:revision>
  <cp:lastPrinted>2025-07-22T13:19:00Z</cp:lastPrinted>
  <dcterms:created xsi:type="dcterms:W3CDTF">2021-11-16T08:38:00Z</dcterms:created>
  <dcterms:modified xsi:type="dcterms:W3CDTF">2025-07-22T13:19:00Z</dcterms:modified>
</cp:coreProperties>
</file>